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43" w:rsidRPr="00F02C22" w:rsidRDefault="00BA5843" w:rsidP="00BA5843">
      <w:pPr>
        <w:pStyle w:val="Heading1"/>
        <w:rPr>
          <w:szCs w:val="20"/>
        </w:rPr>
      </w:pPr>
      <w:r w:rsidRPr="00F02C22">
        <w:rPr>
          <w:szCs w:val="20"/>
        </w:rPr>
        <w:t>SECTION 26</w:t>
      </w:r>
      <w:r w:rsidR="00F61FDF" w:rsidRPr="00F02C22">
        <w:rPr>
          <w:szCs w:val="20"/>
        </w:rPr>
        <w:t xml:space="preserve"> </w:t>
      </w:r>
      <w:r w:rsidRPr="00F02C22">
        <w:rPr>
          <w:szCs w:val="20"/>
        </w:rPr>
        <w:t>51</w:t>
      </w:r>
      <w:r w:rsidR="00F61FDF" w:rsidRPr="00F02C22">
        <w:rPr>
          <w:szCs w:val="20"/>
        </w:rPr>
        <w:t xml:space="preserve"> </w:t>
      </w:r>
      <w:r w:rsidRPr="00F02C22">
        <w:rPr>
          <w:szCs w:val="20"/>
        </w:rPr>
        <w:t>13</w:t>
      </w:r>
    </w:p>
    <w:p w:rsidR="00BA5843" w:rsidRPr="00F02C22" w:rsidRDefault="00BA5843" w:rsidP="00BA5843">
      <w:pPr>
        <w:pStyle w:val="Heading1"/>
        <w:rPr>
          <w:szCs w:val="20"/>
        </w:rPr>
      </w:pPr>
      <w:r w:rsidRPr="00F02C22">
        <w:rPr>
          <w:szCs w:val="20"/>
        </w:rPr>
        <w:t>Interior Lighting</w:t>
      </w:r>
    </w:p>
    <w:p w:rsidR="00BA5843" w:rsidRPr="00F02C22" w:rsidRDefault="00BA5843" w:rsidP="00BA5843">
      <w:pPr>
        <w:pStyle w:val="Heading2"/>
        <w:rPr>
          <w:szCs w:val="20"/>
        </w:rPr>
      </w:pPr>
      <w:r w:rsidRPr="00F02C22">
        <w:rPr>
          <w:szCs w:val="20"/>
        </w:rPr>
        <w:t>LED Dimming Drivers</w:t>
      </w:r>
    </w:p>
    <w:p w:rsidR="001521F0" w:rsidRDefault="001521F0" w:rsidP="00BA5843">
      <w:pPr>
        <w:pStyle w:val="H1"/>
        <w:rPr>
          <w:rFonts w:ascii="Arial" w:hAnsi="Arial" w:cs="Arial"/>
          <w:szCs w:val="20"/>
        </w:rPr>
      </w:pPr>
    </w:p>
    <w:p w:rsidR="00BA5843" w:rsidRPr="00F02C22" w:rsidRDefault="001521F0" w:rsidP="00BA5843">
      <w:pPr>
        <w:pStyle w:val="H1"/>
        <w:rPr>
          <w:rFonts w:ascii="Arial" w:hAnsi="Arial" w:cs="Arial"/>
          <w:szCs w:val="20"/>
        </w:rPr>
      </w:pPr>
      <w:r>
        <w:rPr>
          <w:rFonts w:ascii="Arial" w:hAnsi="Arial" w:cs="Arial"/>
          <w:szCs w:val="20"/>
        </w:rPr>
        <w:t>Specifier: This is intended to be used as a guide specification for dimmable LED drivers.</w:t>
      </w:r>
      <w:r w:rsidR="00322BC6">
        <w:rPr>
          <w:rFonts w:ascii="Arial" w:hAnsi="Arial" w:cs="Arial"/>
          <w:szCs w:val="20"/>
        </w:rPr>
        <w:t xml:space="preserve"> Please visit </w:t>
      </w:r>
      <w:hyperlink r:id="rId8" w:history="1">
        <w:r w:rsidR="00322BC6" w:rsidRPr="00C02A7A">
          <w:rPr>
            <w:rStyle w:val="Hyperlink"/>
            <w:rFonts w:ascii="Arial" w:hAnsi="Arial" w:cs="Arial"/>
            <w:szCs w:val="20"/>
          </w:rPr>
          <w:t>www.eldoled.com</w:t>
        </w:r>
      </w:hyperlink>
      <w:r w:rsidR="00322BC6">
        <w:rPr>
          <w:rFonts w:ascii="Arial" w:hAnsi="Arial" w:cs="Arial"/>
          <w:szCs w:val="20"/>
        </w:rPr>
        <w:t xml:space="preserve"> or contact </w:t>
      </w:r>
      <w:hyperlink r:id="rId9" w:history="1">
        <w:r w:rsidR="00322BC6" w:rsidRPr="00C02A7A">
          <w:rPr>
            <w:rStyle w:val="Hyperlink"/>
            <w:rFonts w:ascii="Arial" w:hAnsi="Arial" w:cs="Arial"/>
            <w:szCs w:val="20"/>
          </w:rPr>
          <w:t>nasales@eldoled.com</w:t>
        </w:r>
      </w:hyperlink>
      <w:r w:rsidR="00AF1D91">
        <w:rPr>
          <w:rFonts w:ascii="Arial" w:hAnsi="Arial" w:cs="Arial"/>
          <w:szCs w:val="20"/>
        </w:rPr>
        <w:t xml:space="preserve"> for more information.</w:t>
      </w:r>
      <w:bookmarkStart w:id="0" w:name="_GoBack"/>
      <w:bookmarkEnd w:id="0"/>
    </w:p>
    <w:p w:rsidR="00BA5843" w:rsidRPr="001521F0" w:rsidRDefault="001521F0" w:rsidP="001521F0">
      <w:pPr>
        <w:pStyle w:val="Level1"/>
      </w:pPr>
      <w:r w:rsidRPr="001521F0">
        <w:t>PARt 1</w:t>
      </w:r>
      <w:r w:rsidR="00BA5843" w:rsidRPr="001521F0">
        <w:t>- GENERAL</w:t>
      </w:r>
    </w:p>
    <w:p w:rsidR="00BA5843" w:rsidRPr="00DD2514" w:rsidRDefault="00BA5843" w:rsidP="001521F0">
      <w:pPr>
        <w:pStyle w:val="Level2"/>
      </w:pPr>
      <w:r w:rsidRPr="00DD2514">
        <w:t>SUMMARY</w:t>
      </w:r>
    </w:p>
    <w:p w:rsidR="00F02C22" w:rsidRPr="00DD2514" w:rsidRDefault="00BA5843" w:rsidP="00DD2514">
      <w:pPr>
        <w:pStyle w:val="Level3"/>
        <w:spacing w:before="240" w:after="100" w:afterAutospacing="1" w:line="40" w:lineRule="atLeast"/>
        <w:contextualSpacing/>
        <w:rPr>
          <w:rFonts w:cs="Arial"/>
        </w:rPr>
      </w:pPr>
      <w:r w:rsidRPr="00DD2514">
        <w:rPr>
          <w:rFonts w:cs="Arial"/>
        </w:rPr>
        <w:t>Section Includes:</w:t>
      </w:r>
    </w:p>
    <w:p w:rsidR="00BA5843" w:rsidRDefault="00BA5843" w:rsidP="00DD2514">
      <w:pPr>
        <w:pStyle w:val="Level3"/>
        <w:numPr>
          <w:ilvl w:val="3"/>
          <w:numId w:val="3"/>
        </w:numPr>
        <w:spacing w:before="240" w:after="100" w:afterAutospacing="1" w:line="40" w:lineRule="atLeast"/>
        <w:contextualSpacing/>
        <w:rPr>
          <w:rFonts w:cs="Arial"/>
        </w:rPr>
      </w:pPr>
      <w:r w:rsidRPr="00DD2514">
        <w:rPr>
          <w:rFonts w:cs="Arial"/>
        </w:rPr>
        <w:t xml:space="preserve">LED dimming driver. </w:t>
      </w:r>
    </w:p>
    <w:p w:rsidR="00DD2514" w:rsidRPr="00DD2514" w:rsidRDefault="00DD2514" w:rsidP="00DD2514">
      <w:pPr>
        <w:pStyle w:val="Level3"/>
        <w:numPr>
          <w:ilvl w:val="0"/>
          <w:numId w:val="0"/>
        </w:numPr>
        <w:spacing w:before="240" w:after="100" w:afterAutospacing="1" w:line="40" w:lineRule="atLeast"/>
        <w:ind w:left="1584"/>
        <w:contextualSpacing/>
        <w:rPr>
          <w:rFonts w:cs="Arial"/>
        </w:rPr>
      </w:pPr>
    </w:p>
    <w:p w:rsidR="00F02C22" w:rsidRPr="00DD2514" w:rsidRDefault="00BA5843" w:rsidP="00DD2514">
      <w:pPr>
        <w:pStyle w:val="Level3"/>
        <w:spacing w:before="240" w:after="100" w:afterAutospacing="1" w:line="40" w:lineRule="atLeast"/>
        <w:contextualSpacing/>
        <w:rPr>
          <w:rFonts w:cs="Arial"/>
        </w:rPr>
      </w:pPr>
      <w:r w:rsidRPr="00DD2514">
        <w:rPr>
          <w:rFonts w:cs="Arial"/>
        </w:rPr>
        <w:t>Related Sections:</w:t>
      </w:r>
    </w:p>
    <w:p w:rsidR="00F02C22" w:rsidRPr="00DD2514" w:rsidRDefault="00BA5843" w:rsidP="00DD2514">
      <w:pPr>
        <w:pStyle w:val="Level3"/>
        <w:numPr>
          <w:ilvl w:val="3"/>
          <w:numId w:val="3"/>
        </w:numPr>
        <w:spacing w:before="240" w:after="100" w:afterAutospacing="1" w:line="40" w:lineRule="atLeast"/>
        <w:contextualSpacing/>
        <w:rPr>
          <w:rFonts w:cs="Arial"/>
        </w:rPr>
      </w:pPr>
      <w:r w:rsidRPr="00DD2514">
        <w:rPr>
          <w:rFonts w:cs="Arial"/>
        </w:rPr>
        <w:t>Edit the following subparagraphs to coordinate with other sections in the Project Manual.</w:t>
      </w:r>
    </w:p>
    <w:p w:rsidR="00F02C22" w:rsidRPr="00DD2514" w:rsidRDefault="00BA5843" w:rsidP="00DD2514">
      <w:pPr>
        <w:pStyle w:val="Level3"/>
        <w:numPr>
          <w:ilvl w:val="3"/>
          <w:numId w:val="3"/>
        </w:numPr>
        <w:spacing w:before="240" w:after="100" w:afterAutospacing="1" w:line="40" w:lineRule="atLeast"/>
        <w:contextualSpacing/>
        <w:rPr>
          <w:rFonts w:cs="Arial"/>
        </w:rPr>
      </w:pPr>
      <w:r w:rsidRPr="00DD2514">
        <w:rPr>
          <w:rFonts w:cs="Arial"/>
        </w:rPr>
        <w:t xml:space="preserve">Section [262726 - Wiring Devices] </w:t>
      </w:r>
      <w:r w:rsidRPr="00DD2514">
        <w:rPr>
          <w:rFonts w:cs="Arial"/>
          <w:color w:val="000000"/>
        </w:rPr>
        <w:t>[______ - ___________]</w:t>
      </w:r>
    </w:p>
    <w:p w:rsidR="00F02C22" w:rsidRPr="00DD2514" w:rsidRDefault="00BA5843" w:rsidP="00DD2514">
      <w:pPr>
        <w:pStyle w:val="Level3"/>
        <w:numPr>
          <w:ilvl w:val="3"/>
          <w:numId w:val="3"/>
        </w:numPr>
        <w:spacing w:before="240" w:after="100" w:afterAutospacing="1" w:line="40" w:lineRule="atLeast"/>
        <w:contextualSpacing/>
        <w:rPr>
          <w:rFonts w:cs="Arial"/>
        </w:rPr>
      </w:pPr>
      <w:r w:rsidRPr="00DD2514">
        <w:rPr>
          <w:rFonts w:cs="Arial"/>
        </w:rPr>
        <w:t xml:space="preserve">Section [265100 – Interior Lighting] </w:t>
      </w:r>
      <w:r w:rsidRPr="00DD2514">
        <w:rPr>
          <w:rFonts w:cs="Arial"/>
          <w:color w:val="000000"/>
        </w:rPr>
        <w:t>[______ - ___________]</w:t>
      </w:r>
    </w:p>
    <w:p w:rsidR="004C3D8D" w:rsidRPr="004C3D8D" w:rsidRDefault="00BA5843" w:rsidP="004C3D8D">
      <w:pPr>
        <w:pStyle w:val="Level3"/>
        <w:numPr>
          <w:ilvl w:val="3"/>
          <w:numId w:val="3"/>
        </w:numPr>
        <w:spacing w:before="240" w:after="100" w:afterAutospacing="1" w:line="40" w:lineRule="atLeast"/>
        <w:contextualSpacing/>
        <w:rPr>
          <w:rFonts w:cs="Arial"/>
        </w:rPr>
      </w:pPr>
      <w:r w:rsidRPr="00DD2514">
        <w:rPr>
          <w:rFonts w:cs="Arial"/>
        </w:rPr>
        <w:t xml:space="preserve">Section [260923 – Lighting Control Devices:] </w:t>
      </w:r>
      <w:r w:rsidRPr="00DD2514">
        <w:rPr>
          <w:rFonts w:cs="Arial"/>
          <w:color w:val="000000"/>
        </w:rPr>
        <w:t xml:space="preserve">[______ - ___________:] </w:t>
      </w:r>
    </w:p>
    <w:p w:rsidR="00BA5843" w:rsidRPr="00DD2514" w:rsidRDefault="00BA5843" w:rsidP="001521F0">
      <w:pPr>
        <w:pStyle w:val="Level2"/>
      </w:pPr>
      <w:r w:rsidRPr="00DD2514">
        <w:t>REFERENCES</w:t>
      </w:r>
    </w:p>
    <w:p w:rsidR="003E4C75" w:rsidRPr="003E4C75" w:rsidRDefault="008076F2" w:rsidP="003E4C75">
      <w:pPr>
        <w:pStyle w:val="Level3"/>
        <w:spacing w:before="240" w:after="100" w:afterAutospacing="1" w:line="40" w:lineRule="atLeast"/>
        <w:contextualSpacing/>
        <w:rPr>
          <w:rFonts w:cs="Arial"/>
        </w:rPr>
      </w:pPr>
      <w:r w:rsidRPr="00DD2514">
        <w:rPr>
          <w:rFonts w:cs="Arial"/>
        </w:rPr>
        <w:t xml:space="preserve">Underwriters Laboratories, Inc. (UL) </w:t>
      </w:r>
    </w:p>
    <w:p w:rsidR="008076F2" w:rsidRDefault="008076F2" w:rsidP="008076F2">
      <w:pPr>
        <w:pStyle w:val="Level3"/>
        <w:numPr>
          <w:ilvl w:val="3"/>
          <w:numId w:val="3"/>
        </w:numPr>
        <w:spacing w:before="240" w:after="100" w:afterAutospacing="1" w:line="40" w:lineRule="atLeast"/>
        <w:contextualSpacing/>
        <w:rPr>
          <w:rFonts w:cs="Arial"/>
        </w:rPr>
      </w:pPr>
      <w:r w:rsidRPr="00DD2514">
        <w:rPr>
          <w:rFonts w:cs="Arial"/>
        </w:rPr>
        <w:t xml:space="preserve">1310 and 8750  – </w:t>
      </w:r>
      <w:r w:rsidR="00F51DF8">
        <w:rPr>
          <w:rFonts w:ascii="Tahoma" w:hAnsi="Tahoma" w:cs="Tahoma"/>
          <w:color w:val="000000"/>
        </w:rPr>
        <w:t>Light Emitting Diode (LED) equipment for use in lighting products.</w:t>
      </w:r>
    </w:p>
    <w:p w:rsidR="003E4C75" w:rsidRDefault="003E4C75" w:rsidP="003E4C75">
      <w:pPr>
        <w:pStyle w:val="Level3"/>
      </w:pPr>
      <w:r>
        <w:t>American National Standards Institute (ANSI)</w:t>
      </w:r>
    </w:p>
    <w:p w:rsidR="00E16F88" w:rsidRPr="00E16F88" w:rsidRDefault="003E4C75" w:rsidP="003E4C75">
      <w:pPr>
        <w:pStyle w:val="Level3"/>
        <w:numPr>
          <w:ilvl w:val="3"/>
          <w:numId w:val="3"/>
        </w:numPr>
        <w:spacing w:before="0"/>
      </w:pPr>
      <w:r w:rsidRPr="00DD2514">
        <w:rPr>
          <w:rFonts w:cs="Arial"/>
        </w:rPr>
        <w:t>ANSI C82.11</w:t>
      </w:r>
      <w:r w:rsidR="00F51DF8">
        <w:rPr>
          <w:rFonts w:cs="Arial"/>
        </w:rPr>
        <w:t xml:space="preserve"> – Performance requirement  for high frequency ballasts</w:t>
      </w:r>
    </w:p>
    <w:p w:rsidR="009776B6" w:rsidRDefault="003E4C75" w:rsidP="003E4C75">
      <w:pPr>
        <w:pStyle w:val="Level3"/>
        <w:numPr>
          <w:ilvl w:val="3"/>
          <w:numId w:val="3"/>
        </w:numPr>
        <w:spacing w:before="0"/>
      </w:pPr>
      <w:r>
        <w:rPr>
          <w:rFonts w:cs="Arial"/>
        </w:rPr>
        <w:t>ANSI/IES RP-16-10</w:t>
      </w:r>
      <w:r w:rsidR="00F51DF8">
        <w:rPr>
          <w:rFonts w:cs="Arial"/>
        </w:rPr>
        <w:t xml:space="preserve"> – Nomenclature and definitions for illuminating engineering</w:t>
      </w:r>
      <w:r>
        <w:tab/>
      </w:r>
    </w:p>
    <w:p w:rsidR="003E4C75" w:rsidRDefault="009776B6" w:rsidP="003E4C75">
      <w:pPr>
        <w:pStyle w:val="Level3"/>
        <w:numPr>
          <w:ilvl w:val="3"/>
          <w:numId w:val="3"/>
        </w:numPr>
        <w:spacing w:before="0"/>
      </w:pPr>
      <w:r>
        <w:t xml:space="preserve">ANSIE1.20 - </w:t>
      </w:r>
      <w:r>
        <w:rPr>
          <w:rFonts w:cs="Arial"/>
          <w:color w:val="000000"/>
          <w:shd w:val="clear" w:color="auto" w:fill="FFFFFF"/>
        </w:rPr>
        <w:t>Remote Device Management Over DMX512 Networks</w:t>
      </w:r>
      <w:r w:rsidR="003E4C75">
        <w:tab/>
      </w:r>
    </w:p>
    <w:p w:rsidR="004943CC" w:rsidRPr="008D3835" w:rsidRDefault="004943CC" w:rsidP="003E4C75">
      <w:pPr>
        <w:pStyle w:val="Level3"/>
        <w:numPr>
          <w:ilvl w:val="3"/>
          <w:numId w:val="3"/>
        </w:numPr>
        <w:spacing w:before="0"/>
      </w:pPr>
      <w:r w:rsidRPr="001521F0">
        <w:rPr>
          <w:rFonts w:cs="Arial"/>
        </w:rPr>
        <w:t>ANSI C62.41</w:t>
      </w:r>
      <w:r>
        <w:rPr>
          <w:rFonts w:cs="Arial"/>
        </w:rPr>
        <w:t xml:space="preserve"> – Recommended practice in low power circuits</w:t>
      </w:r>
    </w:p>
    <w:p w:rsidR="008076F2" w:rsidRDefault="008076F2" w:rsidP="008076F2">
      <w:pPr>
        <w:pStyle w:val="Level3"/>
        <w:numPr>
          <w:ilvl w:val="0"/>
          <w:numId w:val="0"/>
        </w:numPr>
        <w:spacing w:before="240" w:after="100" w:afterAutospacing="1" w:line="40" w:lineRule="atLeast"/>
        <w:ind w:left="1152"/>
        <w:contextualSpacing/>
        <w:rPr>
          <w:rFonts w:cs="Arial"/>
        </w:rPr>
      </w:pPr>
    </w:p>
    <w:p w:rsidR="00F02C22" w:rsidRDefault="00BA5843" w:rsidP="00DD2514">
      <w:pPr>
        <w:pStyle w:val="Level3"/>
        <w:spacing w:before="240" w:after="100" w:afterAutospacing="1" w:line="40" w:lineRule="atLeast"/>
        <w:contextualSpacing/>
        <w:rPr>
          <w:rFonts w:cs="Arial"/>
        </w:rPr>
      </w:pPr>
      <w:r w:rsidRPr="00DD2514">
        <w:rPr>
          <w:rFonts w:cs="Arial"/>
        </w:rPr>
        <w:t xml:space="preserve">International </w:t>
      </w:r>
      <w:proofErr w:type="spellStart"/>
      <w:r w:rsidRPr="00DD2514">
        <w:rPr>
          <w:rFonts w:cs="Arial"/>
        </w:rPr>
        <w:t>Electrotechnical</w:t>
      </w:r>
      <w:proofErr w:type="spellEnd"/>
      <w:r w:rsidRPr="00DD2514">
        <w:rPr>
          <w:rFonts w:cs="Arial"/>
        </w:rPr>
        <w:t xml:space="preserve"> Commission (</w:t>
      </w:r>
      <w:r w:rsidR="008076F2">
        <w:rPr>
          <w:rFonts w:cs="Arial"/>
        </w:rPr>
        <w:t>IEC</w:t>
      </w:r>
      <w:hyperlink r:id="rId10" w:history="1">
        <w:r w:rsidRPr="00DD2514">
          <w:rPr>
            <w:rStyle w:val="Hyperlink"/>
            <w:rFonts w:cs="Arial"/>
            <w:vanish/>
            <w:color w:val="008000"/>
          </w:rPr>
          <w:t>www.iec.ch</w:t>
        </w:r>
      </w:hyperlink>
      <w:r w:rsidRPr="00DD2514">
        <w:rPr>
          <w:rFonts w:cs="Arial"/>
        </w:rPr>
        <w:t>).</w:t>
      </w:r>
    </w:p>
    <w:p w:rsidR="00DD2514" w:rsidRDefault="00025254" w:rsidP="00DD2514">
      <w:pPr>
        <w:pStyle w:val="Level3"/>
        <w:numPr>
          <w:ilvl w:val="3"/>
          <w:numId w:val="3"/>
        </w:numPr>
        <w:spacing w:before="240" w:after="100" w:afterAutospacing="1" w:line="40" w:lineRule="atLeast"/>
        <w:contextualSpacing/>
        <w:rPr>
          <w:rFonts w:cs="Arial"/>
        </w:rPr>
      </w:pPr>
      <w:r w:rsidRPr="00DD2514">
        <w:rPr>
          <w:rFonts w:cs="Arial"/>
        </w:rPr>
        <w:t>IEC 61347</w:t>
      </w:r>
      <w:r w:rsidR="00DD2514" w:rsidRPr="00DD2514">
        <w:rPr>
          <w:rFonts w:cs="Arial"/>
        </w:rPr>
        <w:t>-1</w:t>
      </w:r>
      <w:r w:rsidR="008076F2">
        <w:rPr>
          <w:rFonts w:cs="Arial"/>
        </w:rPr>
        <w:t xml:space="preserve"> – General and safety requirements for lamp control gear</w:t>
      </w:r>
    </w:p>
    <w:p w:rsidR="00DD2514" w:rsidRDefault="00786E2F" w:rsidP="00DD2514">
      <w:pPr>
        <w:pStyle w:val="Level3"/>
        <w:numPr>
          <w:ilvl w:val="3"/>
          <w:numId w:val="3"/>
        </w:numPr>
        <w:spacing w:before="240" w:after="100" w:afterAutospacing="1" w:line="40" w:lineRule="atLeast"/>
        <w:contextualSpacing/>
        <w:rPr>
          <w:rFonts w:cs="Arial"/>
        </w:rPr>
      </w:pPr>
      <w:r w:rsidRPr="00DD2514">
        <w:rPr>
          <w:rFonts w:cs="Arial"/>
        </w:rPr>
        <w:t>IEC 61347-2-13</w:t>
      </w:r>
      <w:r w:rsidR="008076F2">
        <w:rPr>
          <w:rFonts w:cs="Arial"/>
        </w:rPr>
        <w:t xml:space="preserve"> – Particular requirements for electronic control gear for LED modules</w:t>
      </w:r>
    </w:p>
    <w:p w:rsidR="00DD2514" w:rsidRDefault="00025254" w:rsidP="008076F2">
      <w:pPr>
        <w:pStyle w:val="Level3"/>
        <w:numPr>
          <w:ilvl w:val="3"/>
          <w:numId w:val="3"/>
        </w:numPr>
        <w:spacing w:before="240" w:after="100" w:afterAutospacing="1" w:line="40" w:lineRule="atLeast"/>
        <w:contextualSpacing/>
        <w:rPr>
          <w:rFonts w:cs="Arial"/>
        </w:rPr>
      </w:pPr>
      <w:r w:rsidRPr="00DD2514">
        <w:rPr>
          <w:rFonts w:cs="Arial"/>
        </w:rPr>
        <w:t>IEC 62384</w:t>
      </w:r>
      <w:r w:rsidR="008076F2">
        <w:rPr>
          <w:rFonts w:cs="Arial"/>
        </w:rPr>
        <w:t xml:space="preserve"> </w:t>
      </w:r>
      <w:r w:rsidR="009A5245">
        <w:rPr>
          <w:rFonts w:cs="Arial"/>
        </w:rPr>
        <w:t>b</w:t>
      </w:r>
      <w:r w:rsidR="008076F2">
        <w:rPr>
          <w:rFonts w:cs="Arial"/>
        </w:rPr>
        <w:t xml:space="preserve">- </w:t>
      </w:r>
      <w:r w:rsidR="008076F2" w:rsidRPr="008076F2">
        <w:rPr>
          <w:rFonts w:cs="Arial"/>
        </w:rPr>
        <w:t>DC or AC supplied electronic control gear for LED modules – performance requirements</w:t>
      </w:r>
    </w:p>
    <w:p w:rsidR="00DD2514" w:rsidRDefault="00025254" w:rsidP="008076F2">
      <w:pPr>
        <w:pStyle w:val="Level3"/>
        <w:numPr>
          <w:ilvl w:val="3"/>
          <w:numId w:val="3"/>
        </w:numPr>
        <w:spacing w:before="240" w:after="100" w:afterAutospacing="1" w:line="40" w:lineRule="atLeast"/>
        <w:contextualSpacing/>
        <w:rPr>
          <w:rFonts w:cs="Arial"/>
        </w:rPr>
      </w:pPr>
      <w:r w:rsidRPr="00DD2514">
        <w:rPr>
          <w:rFonts w:cs="Arial"/>
        </w:rPr>
        <w:t>IEC 61000-3-2</w:t>
      </w:r>
      <w:r w:rsidR="008076F2">
        <w:rPr>
          <w:rFonts w:cs="Arial"/>
        </w:rPr>
        <w:t xml:space="preserve"> - </w:t>
      </w:r>
      <w:r w:rsidR="008076F2" w:rsidRPr="008076F2">
        <w:rPr>
          <w:rFonts w:cs="Arial"/>
        </w:rPr>
        <w:t>Harmonic current emissions</w:t>
      </w:r>
    </w:p>
    <w:p w:rsidR="00DD2514" w:rsidRDefault="00025254" w:rsidP="008076F2">
      <w:pPr>
        <w:pStyle w:val="Level3"/>
        <w:numPr>
          <w:ilvl w:val="3"/>
          <w:numId w:val="3"/>
        </w:numPr>
        <w:spacing w:before="240" w:after="100" w:afterAutospacing="1" w:line="40" w:lineRule="atLeast"/>
        <w:contextualSpacing/>
        <w:rPr>
          <w:rFonts w:cs="Arial"/>
        </w:rPr>
      </w:pPr>
      <w:r w:rsidRPr="00DD2514">
        <w:rPr>
          <w:rFonts w:cs="Arial"/>
        </w:rPr>
        <w:t>IEC 61547</w:t>
      </w:r>
      <w:r w:rsidR="008076F2">
        <w:rPr>
          <w:rFonts w:cs="Arial"/>
        </w:rPr>
        <w:t xml:space="preserve"> - </w:t>
      </w:r>
      <w:r w:rsidR="008076F2" w:rsidRPr="008076F2">
        <w:rPr>
          <w:rFonts w:cs="Arial"/>
        </w:rPr>
        <w:t>EMC immunity requirements</w:t>
      </w:r>
    </w:p>
    <w:p w:rsidR="00025254" w:rsidRDefault="00786E2F" w:rsidP="00DD2514">
      <w:pPr>
        <w:pStyle w:val="Level3"/>
        <w:numPr>
          <w:ilvl w:val="3"/>
          <w:numId w:val="3"/>
        </w:numPr>
        <w:spacing w:before="240" w:after="100" w:afterAutospacing="1" w:line="40" w:lineRule="atLeast"/>
        <w:contextualSpacing/>
        <w:rPr>
          <w:rFonts w:cs="Arial"/>
        </w:rPr>
      </w:pPr>
      <w:r w:rsidRPr="00DD2514">
        <w:rPr>
          <w:rFonts w:cs="Arial"/>
        </w:rPr>
        <w:t>IEC 62386-</w:t>
      </w:r>
      <w:r w:rsidR="00945F85" w:rsidRPr="00DD2514">
        <w:rPr>
          <w:rFonts w:cs="Arial"/>
        </w:rPr>
        <w:t>101/102/</w:t>
      </w:r>
      <w:r w:rsidRPr="00DD2514">
        <w:rPr>
          <w:rFonts w:cs="Arial"/>
        </w:rPr>
        <w:t>207</w:t>
      </w:r>
      <w:r w:rsidR="008076F2">
        <w:rPr>
          <w:rFonts w:cs="Arial"/>
        </w:rPr>
        <w:t xml:space="preserve"> – Digital addressable lighting interface (DALI)</w:t>
      </w:r>
    </w:p>
    <w:p w:rsidR="00DD2514" w:rsidRPr="00DD2514" w:rsidRDefault="00DD2514" w:rsidP="00DD2514">
      <w:pPr>
        <w:pStyle w:val="Level3"/>
        <w:numPr>
          <w:ilvl w:val="0"/>
          <w:numId w:val="0"/>
        </w:numPr>
        <w:spacing w:before="240" w:after="100" w:afterAutospacing="1" w:line="40" w:lineRule="atLeast"/>
        <w:ind w:left="1584"/>
        <w:contextualSpacing/>
        <w:rPr>
          <w:rFonts w:cs="Arial"/>
        </w:rPr>
      </w:pPr>
    </w:p>
    <w:p w:rsidR="00945F85" w:rsidRPr="00DD2514" w:rsidRDefault="00945F85" w:rsidP="00DD2514">
      <w:pPr>
        <w:pStyle w:val="Level3"/>
        <w:spacing w:before="240" w:after="100" w:afterAutospacing="1" w:line="40" w:lineRule="atLeast"/>
        <w:contextualSpacing/>
        <w:rPr>
          <w:rFonts w:cs="Arial"/>
        </w:rPr>
      </w:pPr>
      <w:r w:rsidRPr="00DD2514">
        <w:rPr>
          <w:rFonts w:cs="Arial"/>
        </w:rPr>
        <w:t xml:space="preserve">European Mark for </w:t>
      </w:r>
      <w:proofErr w:type="spellStart"/>
      <w:r w:rsidR="00230CE2">
        <w:rPr>
          <w:rFonts w:cs="Arial"/>
        </w:rPr>
        <w:t>E</w:t>
      </w:r>
      <w:r w:rsidRPr="00DD2514">
        <w:rPr>
          <w:rFonts w:cs="Arial"/>
        </w:rPr>
        <w:t>lectrotechnical</w:t>
      </w:r>
      <w:proofErr w:type="spellEnd"/>
      <w:r w:rsidRPr="00DD2514">
        <w:rPr>
          <w:rFonts w:cs="Arial"/>
        </w:rPr>
        <w:t xml:space="preserve"> products</w:t>
      </w:r>
      <w:r w:rsidR="008076F2">
        <w:rPr>
          <w:rFonts w:cs="Arial"/>
        </w:rPr>
        <w:t xml:space="preserve"> (ENEC)</w:t>
      </w:r>
    </w:p>
    <w:p w:rsidR="00945F85" w:rsidRPr="00DD2514" w:rsidRDefault="00945F85" w:rsidP="00DD2514">
      <w:pPr>
        <w:pStyle w:val="Level3"/>
        <w:numPr>
          <w:ilvl w:val="3"/>
          <w:numId w:val="3"/>
        </w:numPr>
        <w:spacing w:before="240" w:after="100" w:afterAutospacing="1" w:line="40" w:lineRule="atLeast"/>
        <w:contextualSpacing/>
        <w:rPr>
          <w:rFonts w:cs="Arial"/>
        </w:rPr>
      </w:pPr>
      <w:r w:rsidRPr="00DD2514">
        <w:rPr>
          <w:rFonts w:cs="Arial"/>
        </w:rPr>
        <w:t>EN55015</w:t>
      </w:r>
      <w:r w:rsidR="008076F2">
        <w:rPr>
          <w:rFonts w:cs="Arial"/>
        </w:rPr>
        <w:t xml:space="preserve"> – Radio disturbances &lt;30 </w:t>
      </w:r>
      <w:proofErr w:type="spellStart"/>
      <w:r w:rsidR="008076F2">
        <w:rPr>
          <w:rFonts w:cs="Arial"/>
        </w:rPr>
        <w:t>Mhz</w:t>
      </w:r>
      <w:proofErr w:type="spellEnd"/>
    </w:p>
    <w:p w:rsidR="00DD2514" w:rsidRPr="00DD2514" w:rsidRDefault="00DD2514" w:rsidP="00DD2514">
      <w:pPr>
        <w:pStyle w:val="Level3"/>
        <w:numPr>
          <w:ilvl w:val="3"/>
          <w:numId w:val="3"/>
        </w:numPr>
        <w:spacing w:before="240" w:after="100" w:afterAutospacing="1" w:line="40" w:lineRule="atLeast"/>
        <w:contextualSpacing/>
        <w:rPr>
          <w:rFonts w:cs="Arial"/>
        </w:rPr>
      </w:pPr>
      <w:r w:rsidRPr="00DD2514">
        <w:rPr>
          <w:rFonts w:cs="Arial"/>
        </w:rPr>
        <w:t>EN55022</w:t>
      </w:r>
      <w:r w:rsidR="003E4C75">
        <w:rPr>
          <w:rFonts w:cs="Arial"/>
        </w:rPr>
        <w:t>–</w:t>
      </w:r>
      <w:r w:rsidR="00337A27">
        <w:rPr>
          <w:rFonts w:cs="Arial"/>
        </w:rPr>
        <w:t xml:space="preserve"> </w:t>
      </w:r>
      <w:r w:rsidR="003E4C75">
        <w:rPr>
          <w:rFonts w:cs="Arial"/>
        </w:rPr>
        <w:t>Performance requirement for EMC, Information technology</w:t>
      </w:r>
      <w:r w:rsidR="00E16F88">
        <w:rPr>
          <w:rFonts w:cs="Arial"/>
        </w:rPr>
        <w:t xml:space="preserve"> </w:t>
      </w:r>
      <w:r w:rsidR="003E4C75">
        <w:rPr>
          <w:rFonts w:cs="Arial"/>
        </w:rPr>
        <w:t>and Telecommunications equip.</w:t>
      </w:r>
    </w:p>
    <w:p w:rsidR="00BA5843" w:rsidRDefault="00945F85" w:rsidP="00DD2514">
      <w:pPr>
        <w:pStyle w:val="Level3"/>
        <w:numPr>
          <w:ilvl w:val="3"/>
          <w:numId w:val="3"/>
        </w:numPr>
        <w:spacing w:before="240" w:after="100" w:afterAutospacing="1" w:line="40" w:lineRule="atLeast"/>
        <w:contextualSpacing/>
        <w:rPr>
          <w:rFonts w:cs="Arial"/>
        </w:rPr>
      </w:pPr>
      <w:r w:rsidRPr="00DD2514">
        <w:rPr>
          <w:rFonts w:cs="Arial"/>
        </w:rPr>
        <w:t>EN60929</w:t>
      </w:r>
      <w:r w:rsidR="007A6107">
        <w:rPr>
          <w:rFonts w:cs="Arial"/>
        </w:rPr>
        <w:t>/IEC60929</w:t>
      </w:r>
      <w:r w:rsidR="008076F2">
        <w:rPr>
          <w:rFonts w:cs="Arial"/>
        </w:rPr>
        <w:t xml:space="preserve"> – Performance requirement for AC supplied electronic equipment</w:t>
      </w:r>
    </w:p>
    <w:p w:rsidR="00DD2514" w:rsidRPr="00DD2514" w:rsidRDefault="00DD2514" w:rsidP="00DD2514">
      <w:pPr>
        <w:pStyle w:val="Level3"/>
        <w:numPr>
          <w:ilvl w:val="0"/>
          <w:numId w:val="0"/>
        </w:numPr>
        <w:spacing w:before="240" w:after="100" w:afterAutospacing="1" w:line="40" w:lineRule="atLeast"/>
        <w:ind w:left="1584"/>
        <w:contextualSpacing/>
        <w:rPr>
          <w:rFonts w:cs="Arial"/>
        </w:rPr>
      </w:pPr>
    </w:p>
    <w:p w:rsidR="00F02C22" w:rsidRPr="00DD2514" w:rsidRDefault="00BA5843" w:rsidP="00DD2514">
      <w:pPr>
        <w:pStyle w:val="Level3"/>
        <w:spacing w:before="240" w:after="100" w:afterAutospacing="1" w:line="40" w:lineRule="atLeast"/>
        <w:contextualSpacing/>
        <w:rPr>
          <w:rFonts w:cs="Arial"/>
        </w:rPr>
      </w:pPr>
      <w:r w:rsidRPr="00DD2514">
        <w:rPr>
          <w:rFonts w:cs="Arial"/>
        </w:rPr>
        <w:t>Federal Communications Commission (FCC) rules – Part 15</w:t>
      </w:r>
      <w:r w:rsidR="009776B6">
        <w:rPr>
          <w:rFonts w:cs="Arial"/>
        </w:rPr>
        <w:t xml:space="preserve"> Class B</w:t>
      </w:r>
      <w:r w:rsidRPr="00DD2514">
        <w:rPr>
          <w:rFonts w:cs="Arial"/>
        </w:rPr>
        <w:t xml:space="preserve">: Radio Frequency Devices. </w:t>
      </w:r>
    </w:p>
    <w:p w:rsidR="007A6107" w:rsidRDefault="00BA5843" w:rsidP="007A6107">
      <w:pPr>
        <w:pStyle w:val="Level3"/>
        <w:numPr>
          <w:ilvl w:val="3"/>
          <w:numId w:val="3"/>
        </w:numPr>
        <w:spacing w:before="240" w:after="100" w:afterAutospacing="1" w:line="40" w:lineRule="atLeast"/>
        <w:contextualSpacing/>
        <w:rPr>
          <w:rFonts w:cs="Arial"/>
        </w:rPr>
      </w:pPr>
      <w:r w:rsidRPr="00DD2514">
        <w:rPr>
          <w:rFonts w:cs="Arial"/>
        </w:rPr>
        <w:t>Commercial rated</w:t>
      </w:r>
    </w:p>
    <w:p w:rsidR="007A6107" w:rsidRDefault="007A6107" w:rsidP="007A6107">
      <w:pPr>
        <w:pStyle w:val="Level3"/>
      </w:pPr>
      <w:r>
        <w:t>Entertainment Services and Technology Association</w:t>
      </w:r>
    </w:p>
    <w:p w:rsidR="007A6107" w:rsidRPr="000B5E5D" w:rsidRDefault="00FC7F4D" w:rsidP="00FC7F4D">
      <w:pPr>
        <w:pStyle w:val="Level3"/>
        <w:numPr>
          <w:ilvl w:val="3"/>
          <w:numId w:val="3"/>
        </w:numPr>
        <w:spacing w:before="0"/>
      </w:pPr>
      <w:r>
        <w:t xml:space="preserve">ESTA E1.3 - </w:t>
      </w:r>
      <w:r>
        <w:rPr>
          <w:rFonts w:cs="Arial"/>
          <w:color w:val="000000"/>
          <w:shd w:val="clear" w:color="auto" w:fill="FFFFFF"/>
        </w:rPr>
        <w:t>Entertainment Technology - Lighting Control System - 0 to 10V Analog Control Protocol</w:t>
      </w:r>
    </w:p>
    <w:p w:rsidR="000B5E5D" w:rsidRDefault="000B5E5D" w:rsidP="000B5E5D">
      <w:pPr>
        <w:pStyle w:val="Level3"/>
        <w:spacing w:before="0"/>
      </w:pPr>
      <w:r>
        <w:t>Institute for Electrical and Electronics Engineers (IEEE)</w:t>
      </w:r>
    </w:p>
    <w:p w:rsidR="000B5E5D" w:rsidRDefault="000B5E5D" w:rsidP="000B5E5D">
      <w:pPr>
        <w:pStyle w:val="Level3"/>
        <w:numPr>
          <w:ilvl w:val="3"/>
          <w:numId w:val="3"/>
        </w:numPr>
        <w:spacing w:before="0"/>
      </w:pPr>
      <w:r>
        <w:t>IEEE P</w:t>
      </w:r>
      <w:r w:rsidRPr="000B5E5D">
        <w:t>AR178</w:t>
      </w:r>
      <w:r>
        <w:t xml:space="preserve">9 - </w:t>
      </w:r>
      <w:r w:rsidRPr="000B5E5D">
        <w:t>Recommending practices for modulating current in High Brightness LEDs for mitigating health risks to viewers</w:t>
      </w:r>
    </w:p>
    <w:p w:rsidR="000B5E5D" w:rsidRDefault="000B5E5D" w:rsidP="000B5E5D">
      <w:pPr>
        <w:pStyle w:val="Level3"/>
        <w:numPr>
          <w:ilvl w:val="0"/>
          <w:numId w:val="0"/>
        </w:numPr>
        <w:spacing w:before="0"/>
        <w:ind w:left="1584"/>
      </w:pPr>
    </w:p>
    <w:p w:rsidR="006D445B" w:rsidRDefault="00FC7F4D" w:rsidP="006D445B">
      <w:pPr>
        <w:pStyle w:val="Level2"/>
      </w:pPr>
      <w:r>
        <w:lastRenderedPageBreak/>
        <w:t>Submittals</w:t>
      </w:r>
    </w:p>
    <w:p w:rsidR="006D445B" w:rsidRDefault="006D445B" w:rsidP="006D445B">
      <w:pPr>
        <w:pStyle w:val="Level3"/>
      </w:pPr>
      <w:r>
        <w:t>See Section 013000 – Administrative Requirements for submittal procedures</w:t>
      </w:r>
    </w:p>
    <w:p w:rsidR="006D445B" w:rsidRDefault="006D445B" w:rsidP="006D445B">
      <w:pPr>
        <w:pStyle w:val="Level3"/>
      </w:pPr>
      <w:r>
        <w:t>Shop Drawings: Clearly indicate the name of the job, Architect/Engineer and list fixture type (s) for each specific driver.  Contractor shall endeavor to submit all drivers as one package along with the luminaire package.</w:t>
      </w:r>
    </w:p>
    <w:p w:rsidR="006D445B" w:rsidRDefault="006D445B" w:rsidP="006D445B">
      <w:pPr>
        <w:pStyle w:val="Level3"/>
      </w:pPr>
      <w:r>
        <w:t>Product Data:  Provide dimensions, ratings and specific catalog number and identification of items and accessories and performance data.</w:t>
      </w:r>
    </w:p>
    <w:p w:rsidR="006D445B" w:rsidRPr="006D445B" w:rsidRDefault="006D445B" w:rsidP="006D445B">
      <w:pPr>
        <w:pStyle w:val="Level3"/>
        <w:rPr>
          <w:lang w:val="x-none"/>
        </w:rPr>
      </w:pPr>
      <w:r>
        <w:t>Wiring Diagrams – as needed for special operation or interaction with other system(s)</w:t>
      </w:r>
    </w:p>
    <w:p w:rsidR="00BA5843" w:rsidRPr="00DD2514" w:rsidRDefault="00BA5843" w:rsidP="001521F0">
      <w:pPr>
        <w:pStyle w:val="Level2"/>
      </w:pPr>
      <w:r w:rsidRPr="00DD2514">
        <w:t>DESCRIPTION</w:t>
      </w:r>
    </w:p>
    <w:p w:rsidR="00F02C22" w:rsidRPr="00DD2514" w:rsidRDefault="00BA5843" w:rsidP="00DD2514">
      <w:pPr>
        <w:pStyle w:val="Level3"/>
        <w:spacing w:before="240" w:after="100" w:afterAutospacing="1" w:line="40" w:lineRule="atLeast"/>
        <w:contextualSpacing/>
        <w:rPr>
          <w:rFonts w:cs="Arial"/>
        </w:rPr>
      </w:pPr>
      <w:r w:rsidRPr="00DD2514">
        <w:rPr>
          <w:rFonts w:cs="Arial"/>
        </w:rPr>
        <w:t>LED dimming driver.</w:t>
      </w:r>
    </w:p>
    <w:p w:rsidR="00DD2514" w:rsidRDefault="002A6248" w:rsidP="009776B6">
      <w:pPr>
        <w:pStyle w:val="Level3"/>
        <w:numPr>
          <w:ilvl w:val="3"/>
          <w:numId w:val="3"/>
        </w:numPr>
        <w:spacing w:before="0" w:after="100" w:afterAutospacing="1" w:line="40" w:lineRule="atLeast"/>
        <w:contextualSpacing/>
        <w:rPr>
          <w:rFonts w:cs="Arial"/>
        </w:rPr>
      </w:pPr>
      <w:r w:rsidRPr="00DD2514">
        <w:rPr>
          <w:rFonts w:cs="Arial"/>
        </w:rPr>
        <w:t>4</w:t>
      </w:r>
      <w:r w:rsidR="00BA5843" w:rsidRPr="00DD2514">
        <w:rPr>
          <w:rFonts w:cs="Arial"/>
        </w:rPr>
        <w:t>-Wire (</w:t>
      </w:r>
      <w:r w:rsidRPr="00DD2514">
        <w:rPr>
          <w:rFonts w:cs="Arial"/>
        </w:rPr>
        <w:t>0-10V DC</w:t>
      </w:r>
      <w:r w:rsidR="00BA5843" w:rsidRPr="00DD2514">
        <w:rPr>
          <w:rFonts w:cs="Arial"/>
        </w:rPr>
        <w:t xml:space="preserve"> Voltage Controlled) Dimming Drivers</w:t>
      </w:r>
    </w:p>
    <w:p w:rsidR="00DD2514" w:rsidRDefault="00786E2F" w:rsidP="009776B6">
      <w:pPr>
        <w:pStyle w:val="Level3"/>
        <w:numPr>
          <w:ilvl w:val="3"/>
          <w:numId w:val="3"/>
        </w:numPr>
        <w:spacing w:before="0" w:after="100" w:afterAutospacing="1" w:line="40" w:lineRule="atLeast"/>
        <w:contextualSpacing/>
        <w:rPr>
          <w:rFonts w:cs="Arial"/>
        </w:rPr>
      </w:pPr>
      <w:r w:rsidRPr="00DD2514">
        <w:rPr>
          <w:rFonts w:cs="Arial"/>
        </w:rPr>
        <w:t>Digital (DALI Low Voltage Controlled) Dimming Drivers</w:t>
      </w:r>
    </w:p>
    <w:p w:rsidR="00F02C22" w:rsidRDefault="00786E2F" w:rsidP="009776B6">
      <w:pPr>
        <w:pStyle w:val="Level3"/>
        <w:numPr>
          <w:ilvl w:val="3"/>
          <w:numId w:val="3"/>
        </w:numPr>
        <w:spacing w:before="0" w:after="100" w:afterAutospacing="1" w:line="40" w:lineRule="atLeast"/>
        <w:contextualSpacing/>
        <w:rPr>
          <w:rFonts w:cs="Arial"/>
        </w:rPr>
      </w:pPr>
      <w:r w:rsidRPr="00DD2514">
        <w:rPr>
          <w:rFonts w:cs="Arial"/>
        </w:rPr>
        <w:t>Digital Multiplex (DMX Low Voltage Controlled) Dimming Drivers</w:t>
      </w:r>
    </w:p>
    <w:p w:rsidR="00BA5843" w:rsidRPr="00DD2514" w:rsidRDefault="00BA5843" w:rsidP="001521F0">
      <w:pPr>
        <w:pStyle w:val="Level2"/>
      </w:pPr>
      <w:r w:rsidRPr="00DD2514">
        <w:t>QUALITY ASSURANCE</w:t>
      </w:r>
    </w:p>
    <w:p w:rsidR="00BA5843" w:rsidRDefault="00CC6668" w:rsidP="00DD2514">
      <w:pPr>
        <w:pStyle w:val="Level3"/>
        <w:spacing w:before="240" w:after="100" w:afterAutospacing="1" w:line="40" w:lineRule="atLeast"/>
        <w:contextualSpacing/>
        <w:rPr>
          <w:rFonts w:cs="Arial"/>
        </w:rPr>
      </w:pPr>
      <w:r>
        <w:rPr>
          <w:rFonts w:cs="Arial"/>
        </w:rPr>
        <w:t>Manufacturer: Minimum 3</w:t>
      </w:r>
      <w:r w:rsidR="002A6248" w:rsidRPr="00DD2514">
        <w:rPr>
          <w:rFonts w:cs="Arial"/>
        </w:rPr>
        <w:t xml:space="preserve"> </w:t>
      </w:r>
      <w:proofErr w:type="spellStart"/>
      <w:r w:rsidR="00BA5843" w:rsidRPr="00DD2514">
        <w:rPr>
          <w:rFonts w:cs="Arial"/>
        </w:rPr>
        <w:t>years experience</w:t>
      </w:r>
      <w:proofErr w:type="spellEnd"/>
      <w:r w:rsidR="00BA5843" w:rsidRPr="00DD2514">
        <w:rPr>
          <w:rFonts w:cs="Arial"/>
        </w:rPr>
        <w:t xml:space="preserve"> in manufacture of</w:t>
      </w:r>
      <w:r w:rsidR="002E289A">
        <w:rPr>
          <w:rFonts w:cs="Arial"/>
        </w:rPr>
        <w:t xml:space="preserve"> dimmable</w:t>
      </w:r>
      <w:r w:rsidR="00BA5843" w:rsidRPr="00DD2514">
        <w:rPr>
          <w:rFonts w:cs="Arial"/>
        </w:rPr>
        <w:t xml:space="preserve"> electronic lighting </w:t>
      </w:r>
      <w:r w:rsidR="002A6248" w:rsidRPr="00DD2514">
        <w:rPr>
          <w:rFonts w:cs="Arial"/>
        </w:rPr>
        <w:t>drivers</w:t>
      </w:r>
      <w:r w:rsidR="00BA5843" w:rsidRPr="00DD2514">
        <w:rPr>
          <w:rFonts w:cs="Arial"/>
        </w:rPr>
        <w:t>.</w:t>
      </w:r>
    </w:p>
    <w:p w:rsidR="00DD2514" w:rsidRPr="00DD2514" w:rsidRDefault="00DD2514" w:rsidP="00DD2514">
      <w:pPr>
        <w:pStyle w:val="Level3"/>
        <w:numPr>
          <w:ilvl w:val="0"/>
          <w:numId w:val="0"/>
        </w:numPr>
        <w:spacing w:before="240" w:after="100" w:afterAutospacing="1" w:line="40" w:lineRule="atLeast"/>
        <w:ind w:left="1152"/>
        <w:contextualSpacing/>
        <w:rPr>
          <w:rFonts w:cs="Arial"/>
        </w:rPr>
      </w:pPr>
    </w:p>
    <w:p w:rsidR="00BA5843" w:rsidRPr="00DD2514" w:rsidRDefault="00BA5843" w:rsidP="00DD2514">
      <w:pPr>
        <w:pStyle w:val="Level3"/>
        <w:spacing w:before="240" w:after="100" w:afterAutospacing="1" w:line="40" w:lineRule="atLeast"/>
        <w:contextualSpacing/>
        <w:rPr>
          <w:rFonts w:cs="Arial"/>
        </w:rPr>
      </w:pPr>
      <w:r w:rsidRPr="00DD2514">
        <w:rPr>
          <w:rFonts w:cs="Arial"/>
        </w:rPr>
        <w:t>Recognized</w:t>
      </w:r>
      <w:r w:rsidR="00F51DF8">
        <w:rPr>
          <w:rFonts w:cs="Arial"/>
        </w:rPr>
        <w:t xml:space="preserve"> </w:t>
      </w:r>
      <w:r w:rsidR="009776B6">
        <w:rPr>
          <w:rFonts w:cs="Arial"/>
        </w:rPr>
        <w:t>by UL</w:t>
      </w:r>
      <w:r w:rsidR="00F51DF8">
        <w:rPr>
          <w:rFonts w:cs="Arial"/>
        </w:rPr>
        <w:t xml:space="preserve"> for use in the US and Can</w:t>
      </w:r>
      <w:r w:rsidR="006D445B">
        <w:rPr>
          <w:rFonts w:cs="Arial"/>
        </w:rPr>
        <w:t>a</w:t>
      </w:r>
      <w:r w:rsidR="00F51DF8">
        <w:rPr>
          <w:rFonts w:cs="Arial"/>
        </w:rPr>
        <w:t>da</w:t>
      </w:r>
      <w:r w:rsidRPr="00DD2514">
        <w:rPr>
          <w:rFonts w:cs="Arial"/>
        </w:rPr>
        <w:t xml:space="preserve">. Provide evidence of compliance upon request.  </w:t>
      </w:r>
    </w:p>
    <w:p w:rsidR="00BA5843" w:rsidRPr="00DD2514" w:rsidRDefault="00BA5843" w:rsidP="001521F0">
      <w:pPr>
        <w:pStyle w:val="Level2"/>
      </w:pPr>
      <w:r w:rsidRPr="00DD2514">
        <w:t>PROJECT CONDITIONS</w:t>
      </w:r>
    </w:p>
    <w:p w:rsidR="00F02C22" w:rsidRPr="00DD2514" w:rsidRDefault="00BA5843" w:rsidP="00DD2514">
      <w:pPr>
        <w:pStyle w:val="Level3"/>
        <w:spacing w:before="240" w:after="100" w:afterAutospacing="1" w:line="40" w:lineRule="atLeast"/>
        <w:contextualSpacing/>
        <w:rPr>
          <w:rFonts w:cs="Arial"/>
        </w:rPr>
      </w:pPr>
      <w:r w:rsidRPr="00DD2514">
        <w:rPr>
          <w:rFonts w:cs="Arial"/>
        </w:rPr>
        <w:t>Do not install equipment until following conditions can be maintained in spaces to receive equipment:</w:t>
      </w:r>
    </w:p>
    <w:p w:rsidR="00F02C22" w:rsidRPr="00DD2514" w:rsidRDefault="00BA5843" w:rsidP="00DD2514">
      <w:pPr>
        <w:pStyle w:val="Level3"/>
        <w:numPr>
          <w:ilvl w:val="3"/>
          <w:numId w:val="3"/>
        </w:numPr>
        <w:spacing w:before="240" w:after="100" w:afterAutospacing="1" w:line="40" w:lineRule="atLeast"/>
        <w:contextualSpacing/>
        <w:rPr>
          <w:rFonts w:cs="Arial"/>
        </w:rPr>
      </w:pPr>
      <w:r w:rsidRPr="00DD2514">
        <w:rPr>
          <w:rFonts w:cs="Arial"/>
        </w:rPr>
        <w:t xml:space="preserve">Ambient temperature: </w:t>
      </w:r>
      <w:r w:rsidR="00945F85" w:rsidRPr="00DD2514">
        <w:rPr>
          <w:rFonts w:cs="Arial"/>
        </w:rPr>
        <w:t>-20</w:t>
      </w:r>
      <w:r w:rsidRPr="00DD2514">
        <w:rPr>
          <w:rFonts w:cs="Arial"/>
        </w:rPr>
        <w:t xml:space="preserve"> degrees to </w:t>
      </w:r>
      <w:r w:rsidR="00945F85" w:rsidRPr="00DD2514">
        <w:rPr>
          <w:rFonts w:cs="Arial"/>
        </w:rPr>
        <w:t>5</w:t>
      </w:r>
      <w:r w:rsidRPr="00DD2514">
        <w:rPr>
          <w:rFonts w:cs="Arial"/>
        </w:rPr>
        <w:t>0 degrees C (</w:t>
      </w:r>
      <w:r w:rsidR="00945F85" w:rsidRPr="00DD2514">
        <w:rPr>
          <w:rFonts w:cs="Arial"/>
        </w:rPr>
        <w:t>-4</w:t>
      </w:r>
      <w:r w:rsidRPr="00DD2514">
        <w:rPr>
          <w:rFonts w:cs="Arial"/>
        </w:rPr>
        <w:t xml:space="preserve"> degrees to 1</w:t>
      </w:r>
      <w:r w:rsidR="00945F85" w:rsidRPr="00DD2514">
        <w:rPr>
          <w:rFonts w:cs="Arial"/>
        </w:rPr>
        <w:t>22</w:t>
      </w:r>
      <w:r w:rsidRPr="00DD2514">
        <w:rPr>
          <w:rFonts w:cs="Arial"/>
        </w:rPr>
        <w:t xml:space="preserve"> degrees F).</w:t>
      </w:r>
    </w:p>
    <w:p w:rsidR="00F02C22" w:rsidRPr="00DD2514" w:rsidRDefault="00BA5843" w:rsidP="00DD2514">
      <w:pPr>
        <w:pStyle w:val="Level3"/>
        <w:numPr>
          <w:ilvl w:val="3"/>
          <w:numId w:val="3"/>
        </w:numPr>
        <w:spacing w:before="240" w:after="100" w:afterAutospacing="1" w:line="40" w:lineRule="atLeast"/>
        <w:contextualSpacing/>
        <w:rPr>
          <w:rFonts w:cs="Arial"/>
        </w:rPr>
      </w:pPr>
      <w:r w:rsidRPr="00DD2514">
        <w:rPr>
          <w:rFonts w:cs="Arial"/>
        </w:rPr>
        <w:t>Relative humidity: Maximum 90 percent, non-condensing.</w:t>
      </w:r>
    </w:p>
    <w:p w:rsidR="00BA5843" w:rsidRPr="00DD2514" w:rsidRDefault="00BA5843" w:rsidP="00DD2514">
      <w:pPr>
        <w:pStyle w:val="Level3"/>
        <w:numPr>
          <w:ilvl w:val="3"/>
          <w:numId w:val="3"/>
        </w:numPr>
        <w:spacing w:before="240" w:after="100" w:afterAutospacing="1" w:line="40" w:lineRule="atLeast"/>
        <w:contextualSpacing/>
        <w:rPr>
          <w:rFonts w:cs="Arial"/>
        </w:rPr>
      </w:pPr>
      <w:r w:rsidRPr="00DD2514">
        <w:rPr>
          <w:rFonts w:cs="Arial"/>
        </w:rPr>
        <w:t>Protected from dust and excess moisture during installation.</w:t>
      </w:r>
    </w:p>
    <w:p w:rsidR="005E1AD0" w:rsidRPr="00DD2514" w:rsidRDefault="00BA5843" w:rsidP="001521F0">
      <w:pPr>
        <w:pStyle w:val="Level2"/>
      </w:pPr>
      <w:r w:rsidRPr="00DD2514">
        <w:t>WARRANTY</w:t>
      </w:r>
    </w:p>
    <w:p w:rsidR="00BA5843" w:rsidRPr="00CD5723" w:rsidRDefault="00BA5843" w:rsidP="009776B6">
      <w:pPr>
        <w:pStyle w:val="Level3"/>
      </w:pPr>
      <w:r w:rsidRPr="00DD2514">
        <w:t xml:space="preserve">Provide manufacturer’s warranty covering </w:t>
      </w:r>
      <w:r w:rsidR="00CC6668">
        <w:t>3</w:t>
      </w:r>
      <w:r w:rsidR="00945F85" w:rsidRPr="00DD2514">
        <w:t xml:space="preserve"> </w:t>
      </w:r>
      <w:r w:rsidR="00AC4518" w:rsidRPr="00DD2514">
        <w:t>years</w:t>
      </w:r>
      <w:r w:rsidRPr="00DD2514">
        <w:t xml:space="preserve"> on drivers from date of purchase.</w:t>
      </w:r>
      <w:r w:rsidR="009776B6">
        <w:t xml:space="preserve"> </w:t>
      </w:r>
      <w:r w:rsidR="002E289A">
        <w:t>Luminaire manufacture to operate driver at or below the required driver warranty temperature.  Luminaire manufacturers failing to operate the driver, at the project required ambient temperature, within the driver manufacturer warranty parameters will be responsible for all driver warranty related costs over the warranty period</w:t>
      </w:r>
      <w:r w:rsidR="00E16F88">
        <w:t>.</w:t>
      </w:r>
    </w:p>
    <w:p w:rsidR="00CD5723" w:rsidRPr="00CD5723" w:rsidRDefault="00CD5723" w:rsidP="00CD5723">
      <w:pPr>
        <w:pStyle w:val="Level2"/>
        <w:numPr>
          <w:ilvl w:val="0"/>
          <w:numId w:val="3"/>
        </w:numPr>
        <w:rPr>
          <w:b/>
        </w:rPr>
      </w:pPr>
      <w:r w:rsidRPr="00CD5723">
        <w:rPr>
          <w:b/>
        </w:rPr>
        <w:t xml:space="preserve"> </w:t>
      </w:r>
      <w:r>
        <w:rPr>
          <w:b/>
        </w:rPr>
        <w:t xml:space="preserve">- </w:t>
      </w:r>
      <w:r w:rsidRPr="00CD5723">
        <w:rPr>
          <w:b/>
        </w:rPr>
        <w:t>Products</w:t>
      </w:r>
    </w:p>
    <w:p w:rsidR="00BA5843" w:rsidRPr="00DD2514" w:rsidRDefault="00BA5843" w:rsidP="001521F0">
      <w:pPr>
        <w:pStyle w:val="Level2"/>
      </w:pPr>
      <w:r w:rsidRPr="00DD2514">
        <w:t>MANUFACTURERS</w:t>
      </w:r>
    </w:p>
    <w:p w:rsidR="00BA5843" w:rsidRDefault="00BA5843" w:rsidP="00DD2514">
      <w:pPr>
        <w:pStyle w:val="Level3"/>
        <w:spacing w:before="240" w:after="100" w:afterAutospacing="1" w:line="40" w:lineRule="atLeast"/>
        <w:contextualSpacing/>
        <w:rPr>
          <w:rFonts w:cs="Arial"/>
        </w:rPr>
      </w:pPr>
      <w:r w:rsidRPr="00DD2514">
        <w:rPr>
          <w:rFonts w:cs="Arial"/>
        </w:rPr>
        <w:t xml:space="preserve">Acceptable Manufacturer: </w:t>
      </w:r>
      <w:r w:rsidR="00521790" w:rsidRPr="00DD2514">
        <w:rPr>
          <w:rFonts w:cs="Arial"/>
        </w:rPr>
        <w:t>eldoLED</w:t>
      </w:r>
    </w:p>
    <w:p w:rsidR="00DD2514" w:rsidRPr="00DD2514" w:rsidRDefault="00DD2514" w:rsidP="00DD2514">
      <w:pPr>
        <w:pStyle w:val="Level3"/>
        <w:numPr>
          <w:ilvl w:val="0"/>
          <w:numId w:val="0"/>
        </w:numPr>
        <w:spacing w:before="240" w:after="100" w:afterAutospacing="1" w:line="40" w:lineRule="atLeast"/>
        <w:ind w:left="1152"/>
        <w:contextualSpacing/>
        <w:rPr>
          <w:rFonts w:cs="Arial"/>
        </w:rPr>
      </w:pPr>
    </w:p>
    <w:p w:rsidR="005E1AD0" w:rsidRPr="00DD2514" w:rsidRDefault="005E1AD0" w:rsidP="00DD2514">
      <w:pPr>
        <w:pStyle w:val="Level3"/>
        <w:spacing w:before="240" w:after="100" w:afterAutospacing="1" w:line="40" w:lineRule="atLeast"/>
        <w:contextualSpacing/>
        <w:rPr>
          <w:rFonts w:cs="Arial"/>
        </w:rPr>
      </w:pPr>
      <w:r w:rsidRPr="00DD2514">
        <w:rPr>
          <w:rFonts w:cs="Arial"/>
        </w:rPr>
        <w:t>[Basis of design product: eldoLED or subject to compliance and prior approval with specified requirements of this section, one of the following:]</w:t>
      </w:r>
    </w:p>
    <w:p w:rsidR="005E1AD0" w:rsidRPr="00DD2514" w:rsidRDefault="005E1AD0" w:rsidP="00DD2514">
      <w:pPr>
        <w:pStyle w:val="Level3"/>
        <w:numPr>
          <w:ilvl w:val="3"/>
          <w:numId w:val="3"/>
        </w:numPr>
        <w:spacing w:before="240" w:after="100" w:afterAutospacing="1" w:line="40" w:lineRule="atLeast"/>
        <w:contextualSpacing/>
        <w:rPr>
          <w:rFonts w:cs="Arial"/>
        </w:rPr>
      </w:pPr>
      <w:r w:rsidRPr="00DD2514">
        <w:rPr>
          <w:rFonts w:cs="Arial"/>
        </w:rPr>
        <w:t>eldoLED</w:t>
      </w:r>
    </w:p>
    <w:p w:rsidR="005E1AD0" w:rsidRPr="00DD2514" w:rsidRDefault="005E1AD0" w:rsidP="00DD2514">
      <w:pPr>
        <w:pStyle w:val="Level3"/>
        <w:numPr>
          <w:ilvl w:val="3"/>
          <w:numId w:val="3"/>
        </w:numPr>
        <w:spacing w:before="240" w:after="100" w:afterAutospacing="1" w:line="40" w:lineRule="atLeast"/>
        <w:contextualSpacing/>
        <w:rPr>
          <w:rFonts w:cs="Arial"/>
        </w:rPr>
      </w:pPr>
      <w:r w:rsidRPr="00DD2514">
        <w:rPr>
          <w:rFonts w:cs="Arial"/>
        </w:rPr>
        <w:t>&lt;insert manufacturer’s name&gt;</w:t>
      </w:r>
    </w:p>
    <w:p w:rsidR="00BA5843" w:rsidRPr="00DD2514" w:rsidRDefault="00BA5843" w:rsidP="001521F0">
      <w:pPr>
        <w:pStyle w:val="Level2"/>
      </w:pPr>
      <w:r w:rsidRPr="00DD2514">
        <w:t>GENERAL</w:t>
      </w:r>
    </w:p>
    <w:p w:rsidR="006D2C7D" w:rsidRDefault="00DC52F0" w:rsidP="00DD2514">
      <w:pPr>
        <w:pStyle w:val="Level3"/>
        <w:spacing w:before="240" w:after="100" w:afterAutospacing="1" w:line="40" w:lineRule="atLeast"/>
        <w:contextualSpacing/>
        <w:rPr>
          <w:rFonts w:cs="Arial"/>
        </w:rPr>
      </w:pPr>
      <w:r>
        <w:rPr>
          <w:rFonts w:cs="Arial"/>
        </w:rPr>
        <w:t xml:space="preserve">LED dimming shall be equal in range and quality to a commercial grade incandescent dimmer.  Quality of dimming to be defined by dimming range, </w:t>
      </w:r>
      <w:r w:rsidR="006D2C7D">
        <w:rPr>
          <w:rFonts w:cs="Arial"/>
        </w:rPr>
        <w:t>freedom from perceived flicker or visible stroboscopic flicker, smooth and continuous change in level (no visible steps in transitions), natural square law response to control input</w:t>
      </w:r>
      <w:r w:rsidR="007A789F">
        <w:rPr>
          <w:rFonts w:cs="Arial"/>
        </w:rPr>
        <w:t>,</w:t>
      </w:r>
      <w:r w:rsidR="006D2C7D">
        <w:rPr>
          <w:rFonts w:cs="Arial"/>
        </w:rPr>
        <w:t xml:space="preserve"> and stable when input voltage conditions fluctuate over what is typically experience in a commercial environment.  Demonstration of this compliance to dimming performance will be necessary for substitutions or prior approval.</w:t>
      </w:r>
    </w:p>
    <w:p w:rsidR="00E16F88" w:rsidRDefault="00E16F88" w:rsidP="00337A27">
      <w:pPr>
        <w:pStyle w:val="Level3"/>
        <w:numPr>
          <w:ilvl w:val="0"/>
          <w:numId w:val="0"/>
        </w:numPr>
        <w:spacing w:before="240" w:after="100" w:afterAutospacing="1" w:line="40" w:lineRule="atLeast"/>
        <w:ind w:left="1152"/>
        <w:contextualSpacing/>
        <w:rPr>
          <w:rFonts w:cs="Arial"/>
        </w:rPr>
      </w:pPr>
    </w:p>
    <w:p w:rsidR="005B48DF" w:rsidRDefault="00BA5843" w:rsidP="00DD2514">
      <w:pPr>
        <w:pStyle w:val="Level3"/>
        <w:spacing w:before="240" w:after="100" w:afterAutospacing="1" w:line="40" w:lineRule="atLeast"/>
        <w:contextualSpacing/>
        <w:rPr>
          <w:rFonts w:cs="Arial"/>
        </w:rPr>
      </w:pPr>
      <w:r w:rsidRPr="00DD2514">
        <w:rPr>
          <w:rFonts w:cs="Arial"/>
        </w:rPr>
        <w:t xml:space="preserve">Ten-year </w:t>
      </w:r>
      <w:r w:rsidR="009776B6">
        <w:rPr>
          <w:rFonts w:cs="Arial"/>
        </w:rPr>
        <w:t xml:space="preserve">expected </w:t>
      </w:r>
      <w:r w:rsidRPr="00DD2514">
        <w:rPr>
          <w:rFonts w:cs="Arial"/>
        </w:rPr>
        <w:t>life while operating at maximum case temperature and 90 percent non-</w:t>
      </w:r>
      <w:r w:rsidR="005B48DF" w:rsidRPr="00DD2514">
        <w:rPr>
          <w:rFonts w:cs="Arial"/>
        </w:rPr>
        <w:t xml:space="preserve">condensing relative humidity.  </w:t>
      </w:r>
    </w:p>
    <w:p w:rsidR="00DD2514" w:rsidRPr="00DD2514" w:rsidRDefault="00DD2514" w:rsidP="00DD2514">
      <w:pPr>
        <w:pStyle w:val="Level3"/>
        <w:numPr>
          <w:ilvl w:val="0"/>
          <w:numId w:val="0"/>
        </w:numPr>
        <w:spacing w:before="240" w:after="100" w:afterAutospacing="1" w:line="40" w:lineRule="atLeast"/>
        <w:ind w:left="1152"/>
        <w:contextualSpacing/>
        <w:rPr>
          <w:rFonts w:cs="Arial"/>
        </w:rPr>
      </w:pPr>
    </w:p>
    <w:p w:rsidR="00BA5843" w:rsidRDefault="00230CE2" w:rsidP="00DD2514">
      <w:pPr>
        <w:pStyle w:val="Level3"/>
        <w:numPr>
          <w:ilvl w:val="0"/>
          <w:numId w:val="0"/>
        </w:numPr>
        <w:spacing w:before="240" w:after="100" w:afterAutospacing="1" w:line="40" w:lineRule="atLeast"/>
        <w:ind w:left="720"/>
        <w:contextualSpacing/>
        <w:rPr>
          <w:rFonts w:cs="Arial"/>
          <w:i/>
          <w:color w:val="FF0000"/>
        </w:rPr>
      </w:pPr>
      <w:r w:rsidRPr="00DD2514">
        <w:rPr>
          <w:rFonts w:cs="Arial"/>
          <w:i/>
          <w:color w:val="FF0000"/>
        </w:rPr>
        <w:t>Specifier: To</w:t>
      </w:r>
      <w:r w:rsidR="00BA5843" w:rsidRPr="00DD2514">
        <w:rPr>
          <w:rFonts w:cs="Arial"/>
          <w:i/>
          <w:color w:val="FF0000"/>
        </w:rPr>
        <w:t xml:space="preserve"> reduce false circuit breaker tripping due to turn on inrush, the following statement ensures that electronic dimming driver will meet NEMA inrush recommendations. </w:t>
      </w:r>
    </w:p>
    <w:p w:rsidR="00DD2514" w:rsidRPr="00DD2514" w:rsidRDefault="00DD2514" w:rsidP="00DD2514">
      <w:pPr>
        <w:pStyle w:val="Level3"/>
        <w:numPr>
          <w:ilvl w:val="0"/>
          <w:numId w:val="0"/>
        </w:numPr>
        <w:spacing w:before="240" w:after="100" w:afterAutospacing="1" w:line="40" w:lineRule="atLeast"/>
        <w:ind w:left="720"/>
        <w:contextualSpacing/>
        <w:rPr>
          <w:rFonts w:cs="Arial"/>
          <w:i/>
          <w:color w:val="FF0000"/>
        </w:rPr>
      </w:pPr>
    </w:p>
    <w:p w:rsidR="002D247D" w:rsidRDefault="002D247D" w:rsidP="00DD2514">
      <w:pPr>
        <w:pStyle w:val="Level3"/>
        <w:spacing w:before="240" w:after="100" w:afterAutospacing="1" w:line="40" w:lineRule="atLeast"/>
        <w:contextualSpacing/>
        <w:rPr>
          <w:rFonts w:cs="Arial"/>
        </w:rPr>
      </w:pPr>
      <w:r>
        <w:rPr>
          <w:rFonts w:cs="Arial"/>
        </w:rPr>
        <w:t>Driver must limit inrush current.</w:t>
      </w:r>
    </w:p>
    <w:p w:rsidR="001521F0" w:rsidRDefault="002E289A" w:rsidP="002D247D">
      <w:pPr>
        <w:pStyle w:val="Level3"/>
        <w:numPr>
          <w:ilvl w:val="3"/>
          <w:numId w:val="3"/>
        </w:numPr>
        <w:spacing w:before="240" w:after="100" w:afterAutospacing="1" w:line="40" w:lineRule="atLeast"/>
        <w:contextualSpacing/>
        <w:rPr>
          <w:rFonts w:cs="Arial"/>
        </w:rPr>
      </w:pPr>
      <w:r>
        <w:rPr>
          <w:rFonts w:cs="Arial"/>
        </w:rPr>
        <w:t>Base specification</w:t>
      </w:r>
      <w:r w:rsidR="00717863">
        <w:rPr>
          <w:rFonts w:cs="Arial"/>
        </w:rPr>
        <w:t>:</w:t>
      </w:r>
      <w:r>
        <w:rPr>
          <w:rFonts w:cs="Arial"/>
        </w:rPr>
        <w:t xml:space="preserve"> </w:t>
      </w:r>
      <w:r w:rsidR="00BA5843" w:rsidRPr="00DD2514">
        <w:rPr>
          <w:rFonts w:cs="Arial"/>
        </w:rPr>
        <w:t>M</w:t>
      </w:r>
      <w:r w:rsidR="00AC4518" w:rsidRPr="00DD2514">
        <w:rPr>
          <w:rFonts w:cs="Arial"/>
        </w:rPr>
        <w:t>eet or exceed NEMA 410 driver inrush standard of 430 Amps per 10 Amps load with a maximum of 370 Amps</w:t>
      </w:r>
      <w:r w:rsidR="00AC4518" w:rsidRPr="00DD2514">
        <w:rPr>
          <w:rFonts w:cs="Arial"/>
          <w:vertAlign w:val="superscript"/>
        </w:rPr>
        <w:t>2</w:t>
      </w:r>
      <w:r w:rsidR="00521790" w:rsidRPr="00DD2514">
        <w:rPr>
          <w:rFonts w:cs="Arial"/>
        </w:rPr>
        <w:t xml:space="preserve"> – seconds</w:t>
      </w:r>
      <w:r w:rsidR="001521F0">
        <w:rPr>
          <w:rFonts w:cs="Arial"/>
        </w:rPr>
        <w:t>.</w:t>
      </w:r>
    </w:p>
    <w:p w:rsidR="002D247D" w:rsidRDefault="002D247D" w:rsidP="002D247D">
      <w:pPr>
        <w:pStyle w:val="Level3"/>
        <w:numPr>
          <w:ilvl w:val="3"/>
          <w:numId w:val="3"/>
        </w:numPr>
        <w:spacing w:before="240" w:after="100" w:afterAutospacing="1" w:line="40" w:lineRule="atLeast"/>
        <w:contextualSpacing/>
        <w:rPr>
          <w:rFonts w:cs="Arial"/>
        </w:rPr>
      </w:pPr>
      <w:r>
        <w:rPr>
          <w:rFonts w:cs="Arial"/>
        </w:rPr>
        <w:t xml:space="preserve">Preferred Specification: Meet or exceed </w:t>
      </w:r>
      <w:r w:rsidR="00630A2A">
        <w:rPr>
          <w:rFonts w:cs="Arial"/>
        </w:rPr>
        <w:t>30mA</w:t>
      </w:r>
      <w:r w:rsidR="00630A2A" w:rsidRPr="00630A2A">
        <w:rPr>
          <w:rFonts w:cs="Arial"/>
          <w:vertAlign w:val="superscript"/>
        </w:rPr>
        <w:t>2</w:t>
      </w:r>
      <w:r w:rsidR="00630A2A">
        <w:rPr>
          <w:rFonts w:cs="Arial"/>
        </w:rPr>
        <w:t>s at 277VAC for up to 50 watts of load and 75A at 240us at 277VAC for 100 watts of load.</w:t>
      </w:r>
    </w:p>
    <w:p w:rsidR="00717863" w:rsidRDefault="00717863" w:rsidP="004D3BE0">
      <w:pPr>
        <w:pStyle w:val="Level3"/>
        <w:numPr>
          <w:ilvl w:val="0"/>
          <w:numId w:val="0"/>
        </w:numPr>
        <w:spacing w:before="240" w:after="100" w:afterAutospacing="1" w:line="40" w:lineRule="atLeast"/>
        <w:contextualSpacing/>
        <w:rPr>
          <w:rFonts w:cs="Arial"/>
        </w:rPr>
      </w:pPr>
    </w:p>
    <w:p w:rsidR="00BA5843" w:rsidRPr="00DD2514" w:rsidRDefault="00BA5843" w:rsidP="00E830E4">
      <w:pPr>
        <w:pStyle w:val="Level3"/>
        <w:numPr>
          <w:ilvl w:val="0"/>
          <w:numId w:val="0"/>
        </w:numPr>
        <w:spacing w:before="240" w:after="100" w:afterAutospacing="1" w:line="40" w:lineRule="atLeast"/>
        <w:ind w:left="1152" w:hanging="432"/>
        <w:contextualSpacing/>
        <w:rPr>
          <w:rFonts w:cs="Arial"/>
        </w:rPr>
      </w:pPr>
    </w:p>
    <w:p w:rsidR="001521F0" w:rsidRPr="001521F0" w:rsidRDefault="005B48DF" w:rsidP="001521F0">
      <w:pPr>
        <w:pStyle w:val="Level3"/>
        <w:spacing w:before="240" w:after="100" w:afterAutospacing="1" w:line="40" w:lineRule="atLeast"/>
        <w:contextualSpacing/>
        <w:rPr>
          <w:rFonts w:cs="Arial"/>
        </w:rPr>
      </w:pPr>
      <w:r w:rsidRPr="001521F0">
        <w:rPr>
          <w:rFonts w:cs="Arial"/>
        </w:rPr>
        <w:t>Withstand up to a 1</w:t>
      </w:r>
      <w:r w:rsidR="00BA5843" w:rsidRPr="001521F0">
        <w:rPr>
          <w:rFonts w:cs="Arial"/>
        </w:rPr>
        <w:t>,000 volt surge without impairment of performance as defined by ANSI C62.41 Category A.</w:t>
      </w:r>
    </w:p>
    <w:p w:rsidR="001521F0" w:rsidRPr="00DD2514" w:rsidRDefault="001521F0" w:rsidP="001521F0">
      <w:pPr>
        <w:pStyle w:val="Level3"/>
        <w:numPr>
          <w:ilvl w:val="0"/>
          <w:numId w:val="0"/>
        </w:numPr>
        <w:spacing w:before="240" w:after="100" w:afterAutospacing="1" w:line="40" w:lineRule="atLeast"/>
        <w:ind w:left="1152"/>
        <w:contextualSpacing/>
        <w:rPr>
          <w:rFonts w:cs="Arial"/>
        </w:rPr>
      </w:pPr>
    </w:p>
    <w:p w:rsidR="00BA5843" w:rsidRPr="00DD2514" w:rsidRDefault="00BA5843" w:rsidP="00DD2514">
      <w:pPr>
        <w:pStyle w:val="Level3"/>
        <w:spacing w:before="240" w:after="100" w:afterAutospacing="1" w:line="40" w:lineRule="atLeast"/>
        <w:contextualSpacing/>
        <w:rPr>
          <w:rFonts w:cs="Arial"/>
        </w:rPr>
      </w:pPr>
      <w:r w:rsidRPr="00DD2514">
        <w:rPr>
          <w:rFonts w:cs="Arial"/>
        </w:rPr>
        <w:t>No visible change in light output with a variation of plus/minus 10 percent line voltage input.</w:t>
      </w:r>
    </w:p>
    <w:p w:rsidR="001521F0" w:rsidRDefault="001521F0" w:rsidP="001521F0">
      <w:pPr>
        <w:pStyle w:val="Level3"/>
        <w:numPr>
          <w:ilvl w:val="0"/>
          <w:numId w:val="0"/>
        </w:numPr>
        <w:spacing w:before="240" w:after="100" w:afterAutospacing="1" w:line="40" w:lineRule="atLeast"/>
        <w:ind w:left="1152"/>
        <w:contextualSpacing/>
        <w:rPr>
          <w:rFonts w:cs="Arial"/>
        </w:rPr>
      </w:pPr>
    </w:p>
    <w:p w:rsidR="00BA5843" w:rsidRPr="00DD2514" w:rsidRDefault="00BA5843" w:rsidP="00DD2514">
      <w:pPr>
        <w:pStyle w:val="Level3"/>
        <w:spacing w:before="240" w:after="100" w:afterAutospacing="1" w:line="40" w:lineRule="atLeast"/>
        <w:contextualSpacing/>
        <w:rPr>
          <w:rFonts w:cs="Arial"/>
        </w:rPr>
      </w:pPr>
      <w:r w:rsidRPr="00DD2514">
        <w:rPr>
          <w:rFonts w:cs="Arial"/>
        </w:rPr>
        <w:t>Total Harmonic</w:t>
      </w:r>
      <w:r w:rsidR="005B48DF" w:rsidRPr="00DD2514">
        <w:rPr>
          <w:rFonts w:cs="Arial"/>
        </w:rPr>
        <w:t xml:space="preserve"> Distortion less than </w:t>
      </w:r>
      <w:r w:rsidR="005E1AD0" w:rsidRPr="00DD2514">
        <w:rPr>
          <w:rFonts w:cs="Arial"/>
        </w:rPr>
        <w:t>20</w:t>
      </w:r>
      <w:r w:rsidR="005B48DF" w:rsidRPr="00DD2514">
        <w:rPr>
          <w:rFonts w:cs="Arial"/>
        </w:rPr>
        <w:t xml:space="preserve">% </w:t>
      </w:r>
      <w:r w:rsidRPr="00DD2514">
        <w:rPr>
          <w:rFonts w:cs="Arial"/>
        </w:rPr>
        <w:t>percent and meet ANSI C82.11 maximum allowable THD requirements</w:t>
      </w:r>
      <w:r w:rsidR="002E289A">
        <w:rPr>
          <w:rFonts w:cs="Arial"/>
        </w:rPr>
        <w:t xml:space="preserve"> at full output</w:t>
      </w:r>
      <w:r w:rsidR="00C646C3" w:rsidRPr="00DD2514">
        <w:rPr>
          <w:rFonts w:cs="Arial"/>
        </w:rPr>
        <w:t>.</w:t>
      </w:r>
      <w:r w:rsidR="002E289A">
        <w:rPr>
          <w:rFonts w:cs="Arial"/>
        </w:rPr>
        <w:t xml:space="preserve">  THD shall at no point in the dimming curve allow imbalance current to exceed full output THD.</w:t>
      </w:r>
    </w:p>
    <w:p w:rsidR="001521F0" w:rsidRDefault="001521F0" w:rsidP="001521F0">
      <w:pPr>
        <w:pStyle w:val="Level3"/>
        <w:numPr>
          <w:ilvl w:val="0"/>
          <w:numId w:val="0"/>
        </w:numPr>
        <w:spacing w:before="240" w:after="100" w:afterAutospacing="1" w:line="40" w:lineRule="atLeast"/>
        <w:ind w:left="1152"/>
        <w:contextualSpacing/>
        <w:rPr>
          <w:rFonts w:cs="Arial"/>
        </w:rPr>
      </w:pPr>
    </w:p>
    <w:p w:rsidR="00DD2514" w:rsidRPr="00DD2514" w:rsidRDefault="005B48DF" w:rsidP="00DD2514">
      <w:pPr>
        <w:pStyle w:val="Level3"/>
        <w:spacing w:before="240" w:after="100" w:afterAutospacing="1" w:line="40" w:lineRule="atLeast"/>
        <w:contextualSpacing/>
        <w:rPr>
          <w:rFonts w:cs="Arial"/>
        </w:rPr>
      </w:pPr>
      <w:r w:rsidRPr="00DD2514">
        <w:rPr>
          <w:rFonts w:cs="Arial"/>
        </w:rPr>
        <w:t>Driver must support automatic adaptation, allowing for future luminaire upgrades and enhancements and deliver improved performance:</w:t>
      </w:r>
      <w:r w:rsidR="00DD2514" w:rsidRPr="00DD2514">
        <w:rPr>
          <w:rFonts w:cs="Arial"/>
        </w:rPr>
        <w:t xml:space="preserve"> </w:t>
      </w:r>
    </w:p>
    <w:p w:rsidR="00BA5843" w:rsidRPr="00DD2514" w:rsidRDefault="005B48DF" w:rsidP="00DD2514">
      <w:pPr>
        <w:pStyle w:val="Level3"/>
        <w:numPr>
          <w:ilvl w:val="3"/>
          <w:numId w:val="3"/>
        </w:numPr>
        <w:spacing w:before="240" w:after="100" w:afterAutospacing="1" w:line="40" w:lineRule="atLeast"/>
        <w:contextualSpacing/>
        <w:rPr>
          <w:rFonts w:cs="Arial"/>
        </w:rPr>
      </w:pPr>
      <w:r w:rsidRPr="00DD2514">
        <w:rPr>
          <w:rFonts w:cs="Arial"/>
        </w:rPr>
        <w:t xml:space="preserve">Adjustment of forward LED voltage, supporting 3V through </w:t>
      </w:r>
      <w:r w:rsidR="00E16F88">
        <w:rPr>
          <w:rFonts w:cs="Arial"/>
        </w:rPr>
        <w:t>55</w:t>
      </w:r>
      <w:r w:rsidR="00E16F88" w:rsidRPr="00DD2514">
        <w:rPr>
          <w:rFonts w:cs="Arial"/>
        </w:rPr>
        <w:t>V</w:t>
      </w:r>
      <w:r w:rsidRPr="00DD2514">
        <w:rPr>
          <w:rFonts w:cs="Arial"/>
        </w:rPr>
        <w:t>.</w:t>
      </w:r>
    </w:p>
    <w:p w:rsidR="00DD2514" w:rsidRPr="00DD2514" w:rsidRDefault="00DD2514" w:rsidP="00DD2514">
      <w:pPr>
        <w:pStyle w:val="Level3"/>
        <w:numPr>
          <w:ilvl w:val="3"/>
          <w:numId w:val="3"/>
        </w:numPr>
        <w:spacing w:before="240" w:after="100" w:afterAutospacing="1" w:line="40" w:lineRule="atLeast"/>
        <w:contextualSpacing/>
        <w:rPr>
          <w:rFonts w:cs="Arial"/>
        </w:rPr>
      </w:pPr>
      <w:r w:rsidRPr="00DD2514">
        <w:rPr>
          <w:rFonts w:cs="Arial"/>
        </w:rPr>
        <w:t xml:space="preserve">Adjustment of LED current from </w:t>
      </w:r>
      <w:r w:rsidR="000B5E5D">
        <w:rPr>
          <w:rFonts w:cs="Arial"/>
        </w:rPr>
        <w:t>150</w:t>
      </w:r>
      <w:r w:rsidRPr="00DD2514">
        <w:rPr>
          <w:rFonts w:cs="Arial"/>
        </w:rPr>
        <w:t>mA to 1.</w:t>
      </w:r>
      <w:r w:rsidR="000B5E5D">
        <w:rPr>
          <w:rFonts w:cs="Arial"/>
        </w:rPr>
        <w:t>4</w:t>
      </w:r>
      <w:r w:rsidRPr="00DD2514">
        <w:rPr>
          <w:rFonts w:cs="Arial"/>
        </w:rPr>
        <w:t>A at the 100 percent control input point in increments of 1mA</w:t>
      </w:r>
    </w:p>
    <w:p w:rsidR="00DD2514" w:rsidRDefault="00DD2514" w:rsidP="00DD2514">
      <w:pPr>
        <w:pStyle w:val="Level3"/>
        <w:numPr>
          <w:ilvl w:val="3"/>
          <w:numId w:val="3"/>
        </w:numPr>
        <w:spacing w:before="240" w:after="100" w:afterAutospacing="1" w:line="40" w:lineRule="atLeast"/>
        <w:contextualSpacing/>
        <w:rPr>
          <w:rFonts w:cs="Arial"/>
        </w:rPr>
      </w:pPr>
      <w:r w:rsidRPr="00DD2514">
        <w:rPr>
          <w:rFonts w:cs="Arial"/>
        </w:rPr>
        <w:t>Adjustment for operating hours to maintain constant lumens (within 5 percent) over the 50,000 hour design life of the system, and deliver up to 20 percent energy savings early in the life cycle.</w:t>
      </w:r>
    </w:p>
    <w:p w:rsidR="00DD2514" w:rsidRPr="00DD2514" w:rsidRDefault="00DD2514" w:rsidP="00DD2514">
      <w:pPr>
        <w:pStyle w:val="Level3"/>
        <w:numPr>
          <w:ilvl w:val="0"/>
          <w:numId w:val="0"/>
        </w:numPr>
        <w:spacing w:before="240" w:after="100" w:afterAutospacing="1" w:line="40" w:lineRule="atLeast"/>
        <w:ind w:left="1584"/>
        <w:contextualSpacing/>
        <w:rPr>
          <w:rFonts w:cs="Arial"/>
        </w:rPr>
      </w:pPr>
    </w:p>
    <w:p w:rsidR="00864B18" w:rsidRDefault="00864B18" w:rsidP="00C36CF1">
      <w:pPr>
        <w:pStyle w:val="Level3"/>
        <w:spacing w:before="240" w:after="100" w:afterAutospacing="1" w:line="40" w:lineRule="atLeast"/>
        <w:contextualSpacing/>
        <w:rPr>
          <w:rFonts w:cs="Arial"/>
        </w:rPr>
      </w:pPr>
      <w:r w:rsidRPr="00DD2514">
        <w:rPr>
          <w:rFonts w:cs="Arial"/>
        </w:rPr>
        <w:t xml:space="preserve">Driver must be able to operate for a </w:t>
      </w:r>
      <w:r w:rsidR="002E289A">
        <w:rPr>
          <w:rFonts w:cs="Arial"/>
        </w:rPr>
        <w:t>(+/- 10%)</w:t>
      </w:r>
      <w:r w:rsidR="000B5E5D">
        <w:rPr>
          <w:rFonts w:cs="Arial"/>
        </w:rPr>
        <w:t xml:space="preserve"> </w:t>
      </w:r>
      <w:r w:rsidRPr="00DD2514">
        <w:rPr>
          <w:rFonts w:cs="Arial"/>
        </w:rPr>
        <w:t>supply voltage of 120V through 277VAC at 60Hz.</w:t>
      </w:r>
    </w:p>
    <w:p w:rsidR="00DD2514" w:rsidRPr="00DD2514" w:rsidRDefault="00DD2514" w:rsidP="00DD2514">
      <w:pPr>
        <w:pStyle w:val="Level3"/>
        <w:numPr>
          <w:ilvl w:val="0"/>
          <w:numId w:val="0"/>
        </w:numPr>
        <w:spacing w:before="240" w:after="100" w:afterAutospacing="1" w:line="40" w:lineRule="atLeast"/>
        <w:ind w:left="1152"/>
        <w:contextualSpacing/>
        <w:rPr>
          <w:rFonts w:cs="Arial"/>
        </w:rPr>
      </w:pPr>
    </w:p>
    <w:p w:rsidR="00B233B3" w:rsidRPr="00B233B3" w:rsidRDefault="007B34DF" w:rsidP="00B233B3">
      <w:pPr>
        <w:pStyle w:val="Level3"/>
        <w:spacing w:before="240" w:after="100" w:afterAutospacing="1" w:line="40" w:lineRule="atLeast"/>
        <w:contextualSpacing/>
        <w:rPr>
          <w:rFonts w:cs="Arial"/>
        </w:rPr>
      </w:pPr>
      <w:r w:rsidRPr="00DD2514">
        <w:rPr>
          <w:rFonts w:cs="Arial"/>
        </w:rPr>
        <w:t>Driver should be UL Recogniz</w:t>
      </w:r>
      <w:r w:rsidR="00C646C3" w:rsidRPr="00DD2514">
        <w:rPr>
          <w:rFonts w:cs="Arial"/>
        </w:rPr>
        <w:t>ed under the component program</w:t>
      </w:r>
      <w:r w:rsidRPr="00DD2514">
        <w:rPr>
          <w:rFonts w:cs="Arial"/>
        </w:rPr>
        <w:t xml:space="preserve"> and shall be modular for </w:t>
      </w:r>
      <w:r w:rsidR="00C646C3" w:rsidRPr="00DD2514">
        <w:rPr>
          <w:rFonts w:cs="Arial"/>
        </w:rPr>
        <w:t xml:space="preserve">simple </w:t>
      </w:r>
      <w:r w:rsidRPr="00DD2514">
        <w:rPr>
          <w:rFonts w:cs="Arial"/>
        </w:rPr>
        <w:t xml:space="preserve">field replacement.  </w:t>
      </w:r>
      <w:r w:rsidR="00DC52F0">
        <w:rPr>
          <w:rFonts w:cs="Arial"/>
        </w:rPr>
        <w:t xml:space="preserve">Drivers that are not UL Recognized or not suited for field replacement will not be considered.  </w:t>
      </w:r>
    </w:p>
    <w:p w:rsidR="00C36CF1" w:rsidRDefault="00C36CF1" w:rsidP="00C36CF1">
      <w:pPr>
        <w:pStyle w:val="Level3"/>
        <w:numPr>
          <w:ilvl w:val="0"/>
          <w:numId w:val="0"/>
        </w:numPr>
        <w:spacing w:before="240" w:after="100" w:afterAutospacing="1" w:line="40" w:lineRule="atLeast"/>
        <w:ind w:left="1152" w:hanging="432"/>
        <w:contextualSpacing/>
      </w:pPr>
    </w:p>
    <w:p w:rsidR="001521F0" w:rsidRDefault="001521F0" w:rsidP="001521F0">
      <w:pPr>
        <w:pStyle w:val="Level3"/>
      </w:pPr>
      <w:r>
        <w:t xml:space="preserve">Driver shall include ability to provide no light output when the </w:t>
      </w:r>
      <w:r w:rsidR="00DC52F0">
        <w:t xml:space="preserve">analog </w:t>
      </w:r>
      <w:r>
        <w:t>control signal drops below 0.</w:t>
      </w:r>
      <w:r w:rsidR="000B5E5D">
        <w:t>3</w:t>
      </w:r>
      <w:r>
        <w:t xml:space="preserve"> V</w:t>
      </w:r>
      <w:r w:rsidR="00DC52F0">
        <w:t xml:space="preserve"> </w:t>
      </w:r>
      <w:r>
        <w:t>,</w:t>
      </w:r>
      <w:r w:rsidR="00DC52F0">
        <w:t xml:space="preserve"> or the DALI/DMX digital signal calls for light to be </w:t>
      </w:r>
      <w:r w:rsidR="00230CE2">
        <w:t>extinguished</w:t>
      </w:r>
      <w:r>
        <w:t xml:space="preserve"> and shall consume 0.5 watts or less in this standby.  </w:t>
      </w:r>
      <w:r w:rsidR="00DC52F0">
        <w:t xml:space="preserve">Control </w:t>
      </w:r>
      <w:r w:rsidR="00230CE2">
        <w:t>dead band</w:t>
      </w:r>
      <w:r w:rsidR="00DC52F0">
        <w:t xml:space="preserve"> between </w:t>
      </w:r>
      <w:r w:rsidR="007A789F">
        <w:t>0.</w:t>
      </w:r>
      <w:r w:rsidR="000B5E5D">
        <w:t>3</w:t>
      </w:r>
      <w:r w:rsidR="007A789F">
        <w:t>V a</w:t>
      </w:r>
      <w:r w:rsidR="00DC52F0">
        <w:t xml:space="preserve">nd </w:t>
      </w:r>
      <w:r w:rsidR="007A789F">
        <w:t>0</w:t>
      </w:r>
      <w:r w:rsidR="00DC52F0">
        <w:t>.</w:t>
      </w:r>
      <w:r w:rsidR="007A789F">
        <w:t>6</w:t>
      </w:r>
      <w:r w:rsidR="00DC52F0">
        <w:t>5V shall be included to allow for voltage variation of incoming signal without causing noticeable variation in fixture to fixture output.</w:t>
      </w:r>
    </w:p>
    <w:p w:rsidR="00B233B3" w:rsidRDefault="00B233B3" w:rsidP="0031197A">
      <w:pPr>
        <w:pStyle w:val="Level2"/>
      </w:pPr>
      <w:r>
        <w:t>Light Quality</w:t>
      </w:r>
    </w:p>
    <w:p w:rsidR="00B233B3" w:rsidRDefault="00DC52F0" w:rsidP="00B233B3">
      <w:pPr>
        <w:pStyle w:val="Level3"/>
        <w:spacing w:before="240" w:after="100" w:afterAutospacing="1" w:line="40" w:lineRule="atLeast"/>
        <w:contextualSpacing/>
        <w:rPr>
          <w:rFonts w:cs="Arial"/>
        </w:rPr>
      </w:pPr>
      <w:r>
        <w:rPr>
          <w:rFonts w:cs="Arial"/>
        </w:rPr>
        <w:t>Over the entire range of available drive currents, d</w:t>
      </w:r>
      <w:r w:rsidRPr="00DD2514">
        <w:rPr>
          <w:rFonts w:cs="Arial"/>
        </w:rPr>
        <w:t xml:space="preserve">river </w:t>
      </w:r>
      <w:r w:rsidR="00B233B3" w:rsidRPr="00DD2514">
        <w:rPr>
          <w:rFonts w:cs="Arial"/>
        </w:rPr>
        <w:t>s</w:t>
      </w:r>
      <w:r w:rsidR="00B233B3">
        <w:rPr>
          <w:rFonts w:cs="Arial"/>
        </w:rPr>
        <w:t>hall</w:t>
      </w:r>
      <w:r w:rsidR="00B233B3" w:rsidRPr="00DD2514">
        <w:rPr>
          <w:rFonts w:cs="Arial"/>
        </w:rPr>
        <w:t xml:space="preserve"> provide</w:t>
      </w:r>
      <w:r>
        <w:rPr>
          <w:rFonts w:cs="Arial"/>
        </w:rPr>
        <w:t xml:space="preserve"> step-free,</w:t>
      </w:r>
      <w:r w:rsidR="00B233B3" w:rsidRPr="00DD2514">
        <w:rPr>
          <w:rFonts w:cs="Arial"/>
        </w:rPr>
        <w:t xml:space="preserve"> continuous dimming</w:t>
      </w:r>
      <w:r>
        <w:rPr>
          <w:rFonts w:cs="Arial"/>
        </w:rPr>
        <w:t xml:space="preserve"> to black</w:t>
      </w:r>
      <w:r w:rsidR="00B233B3" w:rsidRPr="00DD2514">
        <w:rPr>
          <w:rFonts w:cs="Arial"/>
        </w:rPr>
        <w:t xml:space="preserve"> from 100 percent to 0.1 percent </w:t>
      </w:r>
      <w:r>
        <w:rPr>
          <w:rFonts w:cs="Arial"/>
        </w:rPr>
        <w:t xml:space="preserve">and 0% </w:t>
      </w:r>
      <w:r w:rsidR="00B233B3" w:rsidRPr="00DD2514">
        <w:rPr>
          <w:rFonts w:cs="Arial"/>
        </w:rPr>
        <w:t>relative light output</w:t>
      </w:r>
      <w:r>
        <w:rPr>
          <w:rFonts w:cs="Arial"/>
        </w:rPr>
        <w:t>, or 100 – 1% light output and step to 0% where indicated.  Driver shall respond similarly when raising from 0% to 100%</w:t>
      </w:r>
    </w:p>
    <w:p w:rsidR="00B233B3" w:rsidRDefault="00B233B3" w:rsidP="00E16F88">
      <w:pPr>
        <w:pStyle w:val="Level3"/>
        <w:numPr>
          <w:ilvl w:val="3"/>
          <w:numId w:val="3"/>
        </w:numPr>
      </w:pPr>
      <w:r>
        <w:t>Driver must be capable of 20 bit dimming resolution for white light LE</w:t>
      </w:r>
      <w:r w:rsidR="000B5E5D">
        <w:t xml:space="preserve">D drivers or 15 bit resolution </w:t>
      </w:r>
      <w:r>
        <w:t>for R</w:t>
      </w:r>
      <w:r w:rsidR="0031197A">
        <w:t>G</w:t>
      </w:r>
      <w:r>
        <w:t>BW LED drivers.</w:t>
      </w:r>
    </w:p>
    <w:p w:rsidR="00B233B3" w:rsidRDefault="00B233B3" w:rsidP="00B233B3">
      <w:pPr>
        <w:pStyle w:val="Level3"/>
      </w:pPr>
      <w:r>
        <w:t>Driver must be capable of configuring a linear or logarithmic dimming curve</w:t>
      </w:r>
      <w:r w:rsidR="00DC52F0">
        <w:t>, allowing fine grained resolution at low light levels</w:t>
      </w:r>
    </w:p>
    <w:p w:rsidR="00B233B3" w:rsidRDefault="00B233B3" w:rsidP="00B233B3">
      <w:pPr>
        <w:pStyle w:val="Level3"/>
        <w:numPr>
          <w:ilvl w:val="0"/>
          <w:numId w:val="0"/>
        </w:numPr>
        <w:spacing w:before="240" w:after="100" w:afterAutospacing="1" w:line="40" w:lineRule="atLeast"/>
        <w:ind w:left="1152"/>
        <w:contextualSpacing/>
        <w:rPr>
          <w:rFonts w:cs="Arial"/>
        </w:rPr>
      </w:pPr>
    </w:p>
    <w:p w:rsidR="00B233B3" w:rsidRDefault="00B233B3" w:rsidP="00B233B3">
      <w:pPr>
        <w:pStyle w:val="Level3"/>
        <w:spacing w:before="240" w:after="100" w:afterAutospacing="1" w:line="40" w:lineRule="atLeast"/>
        <w:contextualSpacing/>
        <w:rPr>
          <w:rFonts w:cs="Arial"/>
        </w:rPr>
      </w:pPr>
      <w:r w:rsidRPr="00DD2514">
        <w:rPr>
          <w:rFonts w:cs="Arial"/>
        </w:rPr>
        <w:t>Drivers to track evenly across multiple fixtures at all light levels, and shall have an input signal to output light level that allows smooth adjustment over the entire dimming range.</w:t>
      </w:r>
    </w:p>
    <w:p w:rsidR="00B233B3" w:rsidRDefault="00B233B3" w:rsidP="00B233B3">
      <w:pPr>
        <w:pStyle w:val="Level3"/>
        <w:numPr>
          <w:ilvl w:val="0"/>
          <w:numId w:val="0"/>
        </w:numPr>
        <w:spacing w:before="240" w:after="100" w:afterAutospacing="1" w:line="40" w:lineRule="atLeast"/>
        <w:ind w:left="1152" w:hanging="432"/>
        <w:contextualSpacing/>
        <w:rPr>
          <w:i/>
          <w:color w:val="FF0000"/>
        </w:rPr>
      </w:pPr>
    </w:p>
    <w:p w:rsidR="00B233B3" w:rsidRPr="00C36CF1" w:rsidRDefault="00B233B3" w:rsidP="00230CE2">
      <w:pPr>
        <w:pStyle w:val="Level3"/>
        <w:numPr>
          <w:ilvl w:val="0"/>
          <w:numId w:val="0"/>
        </w:numPr>
        <w:spacing w:before="240" w:after="100" w:afterAutospacing="1" w:line="40" w:lineRule="atLeast"/>
        <w:ind w:left="709" w:firstLine="11"/>
        <w:contextualSpacing/>
        <w:rPr>
          <w:i/>
          <w:color w:val="FF0000"/>
        </w:rPr>
      </w:pPr>
      <w:r w:rsidRPr="00C36CF1">
        <w:rPr>
          <w:i/>
          <w:color w:val="FF0000"/>
        </w:rPr>
        <w:t>Specifier: To provide similar visual performance and illumination quality to existing fluorescent dimming solution, system should minimize flicker:</w:t>
      </w:r>
    </w:p>
    <w:p w:rsidR="00B233B3" w:rsidRPr="00C36CF1" w:rsidRDefault="00B233B3" w:rsidP="00B233B3">
      <w:pPr>
        <w:pStyle w:val="Level3"/>
        <w:numPr>
          <w:ilvl w:val="0"/>
          <w:numId w:val="0"/>
        </w:numPr>
        <w:spacing w:before="240" w:after="100" w:afterAutospacing="1" w:line="40" w:lineRule="atLeast"/>
        <w:ind w:left="1152" w:hanging="432"/>
        <w:contextualSpacing/>
        <w:rPr>
          <w:rFonts w:cs="Arial"/>
        </w:rPr>
      </w:pPr>
    </w:p>
    <w:p w:rsidR="00B233B3" w:rsidRDefault="00B233B3" w:rsidP="00B233B3">
      <w:pPr>
        <w:pStyle w:val="Level3"/>
        <w:rPr>
          <w:rFonts w:cs="Arial"/>
        </w:rPr>
      </w:pPr>
      <w:r w:rsidRPr="00C36CF1">
        <w:rPr>
          <w:rFonts w:cs="Arial"/>
        </w:rPr>
        <w:lastRenderedPageBreak/>
        <w:t>Driver and luminaire electronics shall deliver illumination that is free from objectionable flicker as measured by flicker index (ANSI/IES RP-16-10).  At all points within the dimming range from 100-0.1 percent luminaire shall have:</w:t>
      </w:r>
    </w:p>
    <w:p w:rsidR="00337A27" w:rsidRDefault="00337A27" w:rsidP="00337A27">
      <w:pPr>
        <w:pStyle w:val="Level3"/>
        <w:numPr>
          <w:ilvl w:val="3"/>
          <w:numId w:val="3"/>
        </w:numPr>
        <w:spacing w:before="0"/>
        <w:rPr>
          <w:rFonts w:cs="Arial"/>
        </w:rPr>
      </w:pPr>
      <w:r>
        <w:rPr>
          <w:rFonts w:cs="Arial"/>
        </w:rPr>
        <w:t xml:space="preserve">LED dimming driver shall provide continuous step-free, flicker free dimming similar to incandescent source. </w:t>
      </w:r>
    </w:p>
    <w:p w:rsidR="00337A27" w:rsidRDefault="00337A27" w:rsidP="00337A27">
      <w:pPr>
        <w:pStyle w:val="Level3"/>
        <w:numPr>
          <w:ilvl w:val="3"/>
          <w:numId w:val="3"/>
        </w:numPr>
        <w:spacing w:before="0"/>
        <w:rPr>
          <w:rFonts w:cs="Arial"/>
        </w:rPr>
      </w:pPr>
      <w:r>
        <w:rPr>
          <w:rFonts w:cs="Arial"/>
        </w:rPr>
        <w:t>Base specification:</w:t>
      </w:r>
      <w:r w:rsidR="00AA04BB">
        <w:rPr>
          <w:rFonts w:cs="Arial"/>
        </w:rPr>
        <w:t xml:space="preserve"> Based on IEEE PAR1789, minimum output frequency should be greater than 1250 Hz.</w:t>
      </w:r>
    </w:p>
    <w:p w:rsidR="00337A27" w:rsidRDefault="00337A27" w:rsidP="00337A27">
      <w:pPr>
        <w:pStyle w:val="Level3"/>
        <w:numPr>
          <w:ilvl w:val="3"/>
          <w:numId w:val="3"/>
        </w:numPr>
        <w:spacing w:before="0"/>
        <w:rPr>
          <w:rFonts w:cs="Arial"/>
        </w:rPr>
      </w:pPr>
      <w:r>
        <w:rPr>
          <w:rFonts w:cs="Arial"/>
        </w:rPr>
        <w:t xml:space="preserve">Preferred specification: </w:t>
      </w:r>
      <w:r w:rsidR="00AA04BB">
        <w:rPr>
          <w:rFonts w:cs="Arial"/>
        </w:rPr>
        <w:t>Flicker index shall be equal to incandescent, less than 1% at all frequencies below 1000 Hz</w:t>
      </w:r>
    </w:p>
    <w:p w:rsidR="0031197A" w:rsidRDefault="00B233B3" w:rsidP="00337A27">
      <w:pPr>
        <w:pStyle w:val="Level3"/>
        <w:numPr>
          <w:ilvl w:val="0"/>
          <w:numId w:val="0"/>
        </w:numPr>
        <w:spacing w:before="240" w:after="100" w:afterAutospacing="1" w:line="40" w:lineRule="atLeast"/>
        <w:ind w:left="720"/>
        <w:rPr>
          <w:i/>
          <w:color w:val="FF0000"/>
        </w:rPr>
      </w:pPr>
      <w:r w:rsidRPr="001521F0">
        <w:rPr>
          <w:i/>
          <w:color w:val="FF0000"/>
        </w:rPr>
        <w:t>Specifier: Alternative to above, choose a luminaire that shall have flicker index below 800 Hz of 5 percent or less, which is equivalent to incandescent dimming.</w:t>
      </w:r>
    </w:p>
    <w:p w:rsidR="0031197A" w:rsidRDefault="0031197A" w:rsidP="0031197A">
      <w:pPr>
        <w:pStyle w:val="Level2"/>
      </w:pPr>
      <w:r>
        <w:t>Control</w:t>
      </w:r>
      <w:r w:rsidR="008D3835">
        <w:t xml:space="preserve"> Input</w:t>
      </w:r>
    </w:p>
    <w:p w:rsidR="0031197A" w:rsidRDefault="0031197A" w:rsidP="0031197A">
      <w:pPr>
        <w:pStyle w:val="Level3"/>
      </w:pPr>
      <w:r w:rsidRPr="00DD2514">
        <w:t>4-Wire (0-10V DC Voltage Controlled) Dimming Drivers</w:t>
      </w:r>
    </w:p>
    <w:p w:rsidR="008D3835" w:rsidRDefault="008D3835" w:rsidP="008D3835">
      <w:pPr>
        <w:pStyle w:val="Level3"/>
        <w:numPr>
          <w:ilvl w:val="3"/>
          <w:numId w:val="3"/>
        </w:numPr>
        <w:spacing w:before="0"/>
      </w:pPr>
      <w:r>
        <w:t xml:space="preserve">Must meet </w:t>
      </w:r>
      <w:r w:rsidRPr="008D3835">
        <w:t>IEC 60929 Annex E</w:t>
      </w:r>
      <w:r>
        <w:t xml:space="preserve"> for General White Lighting LED drivers</w:t>
      </w:r>
    </w:p>
    <w:p w:rsidR="002D247D" w:rsidRDefault="002D247D" w:rsidP="008D3835">
      <w:pPr>
        <w:pStyle w:val="Level3"/>
        <w:numPr>
          <w:ilvl w:val="3"/>
          <w:numId w:val="3"/>
        </w:numPr>
        <w:spacing w:before="0"/>
      </w:pPr>
      <w:r>
        <w:t xml:space="preserve">Connect to devices compatible with </w:t>
      </w:r>
      <w:r>
        <w:rPr>
          <w:rStyle w:val="googqs-tidbit"/>
          <w:lang w:val="en"/>
        </w:rPr>
        <w:t>0 to 10V</w:t>
      </w:r>
      <w:r>
        <w:rPr>
          <w:lang w:val="en"/>
        </w:rPr>
        <w:t xml:space="preserve"> Analog Control Protocol, Class 2, capable of sinking 0.6 ma per driver at a low end of 0.3V.  Limit the number of drivers on each 0-10V control output based on voltage drop and control capacity.</w:t>
      </w:r>
    </w:p>
    <w:p w:rsidR="008D3835" w:rsidRDefault="008D3835" w:rsidP="008D3835">
      <w:pPr>
        <w:pStyle w:val="Level3"/>
        <w:numPr>
          <w:ilvl w:val="3"/>
          <w:numId w:val="3"/>
        </w:numPr>
        <w:spacing w:before="0"/>
      </w:pPr>
      <w:r>
        <w:t>Must meet ESTA E1.3</w:t>
      </w:r>
      <w:r w:rsidR="007A6107">
        <w:t xml:space="preserve"> </w:t>
      </w:r>
      <w:r>
        <w:t xml:space="preserve"> for RGBW LED drivers</w:t>
      </w:r>
    </w:p>
    <w:p w:rsidR="0031197A" w:rsidRDefault="0031197A" w:rsidP="0031197A">
      <w:pPr>
        <w:pStyle w:val="Level3"/>
        <w:numPr>
          <w:ilvl w:val="0"/>
          <w:numId w:val="0"/>
        </w:numPr>
        <w:spacing w:before="0"/>
        <w:ind w:left="1152"/>
      </w:pPr>
    </w:p>
    <w:p w:rsidR="0031197A" w:rsidRDefault="0031197A" w:rsidP="0031197A">
      <w:pPr>
        <w:pStyle w:val="Level3"/>
        <w:spacing w:before="0"/>
      </w:pPr>
      <w:r w:rsidRPr="00DD2514">
        <w:t>Digital (DALI Low Voltage Controlled) Dimming Drivers</w:t>
      </w:r>
    </w:p>
    <w:p w:rsidR="0031197A" w:rsidRDefault="0031197A" w:rsidP="0031197A">
      <w:pPr>
        <w:pStyle w:val="Level3"/>
        <w:numPr>
          <w:ilvl w:val="3"/>
          <w:numId w:val="3"/>
        </w:numPr>
        <w:spacing w:before="0"/>
      </w:pPr>
      <w:r>
        <w:t>Must meet IEC 62386</w:t>
      </w:r>
    </w:p>
    <w:p w:rsidR="0031197A" w:rsidRDefault="0031197A" w:rsidP="0031197A">
      <w:pPr>
        <w:pStyle w:val="Level3"/>
        <w:numPr>
          <w:ilvl w:val="0"/>
          <w:numId w:val="0"/>
        </w:numPr>
        <w:spacing w:before="0"/>
        <w:ind w:left="1152"/>
      </w:pPr>
    </w:p>
    <w:p w:rsidR="0031197A" w:rsidRDefault="0031197A" w:rsidP="0031197A">
      <w:pPr>
        <w:pStyle w:val="Level3"/>
        <w:spacing w:before="0"/>
      </w:pPr>
      <w:r w:rsidRPr="00DD2514">
        <w:t>Digital Multiplex (DMX Low Voltage Controlled) Dimming Drivers</w:t>
      </w:r>
    </w:p>
    <w:p w:rsidR="0031197A" w:rsidRDefault="0031197A" w:rsidP="008D3835">
      <w:pPr>
        <w:pStyle w:val="Level3"/>
        <w:numPr>
          <w:ilvl w:val="3"/>
          <w:numId w:val="3"/>
        </w:numPr>
        <w:spacing w:before="0"/>
      </w:pPr>
      <w:r>
        <w:t xml:space="preserve">Must meet </w:t>
      </w:r>
      <w:r w:rsidR="008D3835" w:rsidRPr="008D3835">
        <w:t>DMX / RDM: USITT DMX512A and ANSI E1.20 (</w:t>
      </w:r>
      <w:r w:rsidR="008D3835">
        <w:t>E</w:t>
      </w:r>
      <w:r w:rsidR="008D3835" w:rsidRPr="008D3835">
        <w:t xml:space="preserve">xplore &amp; </w:t>
      </w:r>
      <w:r w:rsidR="008D3835">
        <w:t>A</w:t>
      </w:r>
      <w:r w:rsidR="008D3835" w:rsidRPr="008D3835">
        <w:t>ddress)</w:t>
      </w:r>
    </w:p>
    <w:p w:rsidR="0031197A" w:rsidRDefault="0031197A" w:rsidP="0031197A">
      <w:pPr>
        <w:pStyle w:val="Level3"/>
        <w:numPr>
          <w:ilvl w:val="3"/>
          <w:numId w:val="3"/>
        </w:numPr>
        <w:spacing w:before="0"/>
      </w:pPr>
      <w:r>
        <w:t>Capable of signal interpolation</w:t>
      </w:r>
      <w:r w:rsidR="008D3835">
        <w:t xml:space="preserve"> and smoothing of color and intensity transitions</w:t>
      </w:r>
    </w:p>
    <w:p w:rsidR="0031197A" w:rsidRDefault="0031197A" w:rsidP="0031197A">
      <w:pPr>
        <w:pStyle w:val="Level2"/>
      </w:pPr>
      <w:r>
        <w:t>Installation</w:t>
      </w:r>
    </w:p>
    <w:p w:rsidR="0031197A" w:rsidRDefault="0031197A" w:rsidP="0031197A">
      <w:pPr>
        <w:pStyle w:val="Level3"/>
      </w:pPr>
      <w:r>
        <w:t>To be installed per manufacturers prescribed methods.</w:t>
      </w:r>
    </w:p>
    <w:p w:rsidR="00DC52F0" w:rsidRDefault="0031197A" w:rsidP="0031197A">
      <w:pPr>
        <w:pStyle w:val="Level3"/>
      </w:pPr>
      <w:r>
        <w:t xml:space="preserve">Driver may be remote mounted up to 300 ft. (100 m) depending on power level and wire gauge. </w:t>
      </w:r>
      <w:r w:rsidR="00DC52F0">
        <w:t xml:space="preserve">      </w:t>
      </w:r>
    </w:p>
    <w:p w:rsidR="0031197A" w:rsidRDefault="00DC52F0" w:rsidP="00E16F88">
      <w:pPr>
        <w:pStyle w:val="Level3"/>
        <w:rPr>
          <w:i/>
          <w:color w:val="FF0000"/>
        </w:rPr>
      </w:pPr>
      <w:r>
        <w:t xml:space="preserve">0-10V input shall be protected from line voltage </w:t>
      </w:r>
      <w:proofErr w:type="spellStart"/>
      <w:r>
        <w:t>miswire</w:t>
      </w:r>
      <w:proofErr w:type="spellEnd"/>
      <w:r>
        <w:t xml:space="preserve">, and shall be immune and output unresponsive  to induced AC voltage on the control leads.  </w:t>
      </w:r>
    </w:p>
    <w:p w:rsidR="00B233B3" w:rsidRDefault="00B233B3" w:rsidP="00B233B3">
      <w:pPr>
        <w:pStyle w:val="Level3"/>
        <w:numPr>
          <w:ilvl w:val="0"/>
          <w:numId w:val="0"/>
        </w:numPr>
        <w:ind w:left="1152"/>
      </w:pPr>
    </w:p>
    <w:p w:rsidR="001521F0" w:rsidRPr="001521F0" w:rsidRDefault="001521F0" w:rsidP="001521F0">
      <w:pPr>
        <w:pStyle w:val="Level3"/>
        <w:numPr>
          <w:ilvl w:val="0"/>
          <w:numId w:val="0"/>
        </w:numPr>
        <w:spacing w:before="240" w:after="100" w:afterAutospacing="1" w:line="40" w:lineRule="atLeast"/>
        <w:ind w:left="1152" w:hanging="432"/>
        <w:rPr>
          <w:rFonts w:cs="Arial"/>
          <w:i/>
          <w:color w:val="FF0000"/>
        </w:rPr>
      </w:pPr>
    </w:p>
    <w:sectPr w:rsidR="001521F0" w:rsidRPr="001521F0">
      <w:headerReference w:type="default" r:id="rId11"/>
      <w:footerReference w:type="default" r:id="rId12"/>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EB9" w:rsidRDefault="00653EB9" w:rsidP="005A3FCB">
      <w:pPr>
        <w:spacing w:after="0" w:line="240" w:lineRule="auto"/>
      </w:pPr>
      <w:r>
        <w:separator/>
      </w:r>
    </w:p>
  </w:endnote>
  <w:endnote w:type="continuationSeparator" w:id="0">
    <w:p w:rsidR="00653EB9" w:rsidRDefault="00653EB9" w:rsidP="005A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A3" w:rsidRPr="0087746E" w:rsidRDefault="00630A2A" w:rsidP="00657FD7">
    <w:pPr>
      <w:pStyle w:val="Footer"/>
      <w:tabs>
        <w:tab w:val="clear" w:pos="4320"/>
        <w:tab w:val="clear" w:pos="8640"/>
        <w:tab w:val="center" w:pos="4500"/>
        <w:tab w:val="left" w:pos="9540"/>
        <w:tab w:val="left" w:pos="10080"/>
      </w:tabs>
      <w:ind w:right="-360"/>
      <w:jc w:val="center"/>
      <w:rPr>
        <w:rFonts w:ascii="Arial" w:hAnsi="Arial" w:cs="Arial"/>
        <w:b/>
        <w:sz w:val="20"/>
        <w:szCs w:val="20"/>
      </w:rPr>
    </w:pPr>
    <w:r w:rsidRPr="0087746E">
      <w:rPr>
        <w:rFonts w:ascii="Arial" w:hAnsi="Arial" w:cs="Arial"/>
        <w:b/>
        <w:sz w:val="20"/>
        <w:szCs w:val="20"/>
      </w:rPr>
      <w:t xml:space="preserve">Updated </w:t>
    </w:r>
    <w:r w:rsidR="00230CE2">
      <w:rPr>
        <w:rFonts w:ascii="Arial" w:hAnsi="Arial" w:cs="Arial"/>
        <w:b/>
        <w:sz w:val="20"/>
        <w:szCs w:val="20"/>
      </w:rPr>
      <w:t>28</w:t>
    </w:r>
    <w:r w:rsidR="000B5E5D" w:rsidRPr="0087746E">
      <w:rPr>
        <w:rFonts w:ascii="Arial" w:hAnsi="Arial" w:cs="Arial"/>
        <w:b/>
        <w:sz w:val="20"/>
        <w:szCs w:val="20"/>
      </w:rPr>
      <w:t>/4/2015</w:t>
    </w:r>
    <w:r w:rsidR="0087746E">
      <w:rPr>
        <w:rFonts w:ascii="Arial" w:hAnsi="Arial" w:cs="Arial"/>
        <w:b/>
        <w:sz w:val="20"/>
        <w:szCs w:val="20"/>
      </w:rPr>
      <w:t xml:space="preserve"> v1.</w:t>
    </w:r>
    <w:r w:rsidR="00230CE2">
      <w:rPr>
        <w:rFonts w:ascii="Arial" w:hAnsi="Arial" w:cs="Arial"/>
        <w:b/>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EB9" w:rsidRDefault="00653EB9" w:rsidP="005A3FCB">
      <w:pPr>
        <w:spacing w:after="0" w:line="240" w:lineRule="auto"/>
      </w:pPr>
      <w:r>
        <w:separator/>
      </w:r>
    </w:p>
  </w:footnote>
  <w:footnote w:type="continuationSeparator" w:id="0">
    <w:p w:rsidR="00653EB9" w:rsidRDefault="00653EB9" w:rsidP="005A3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8D" w:rsidRPr="004C3D8D" w:rsidRDefault="004C3D8D">
    <w:pPr>
      <w:pStyle w:val="Header"/>
      <w:rPr>
        <w:b/>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36165"/>
    <w:multiLevelType w:val="hybridMultilevel"/>
    <w:tmpl w:val="1E9E1026"/>
    <w:lvl w:ilvl="0" w:tplc="5872737E">
      <w:start w:val="1"/>
      <w:numFmt w:val="bullet"/>
      <w:pStyle w:val="H2"/>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541A93"/>
    <w:multiLevelType w:val="hybridMultilevel"/>
    <w:tmpl w:val="EEBA0E64"/>
    <w:lvl w:ilvl="0" w:tplc="43FA47B0">
      <w:start w:val="1"/>
      <w:numFmt w:val="bullet"/>
      <w:pStyle w:val="H4"/>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9E5390"/>
    <w:multiLevelType w:val="hybridMultilevel"/>
    <w:tmpl w:val="F5F20B0E"/>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61A13356"/>
    <w:multiLevelType w:val="multilevel"/>
    <w:tmpl w:val="5830ABAE"/>
    <w:lvl w:ilvl="0">
      <w:start w:val="1"/>
      <w:numFmt w:val="decimal"/>
      <w:suff w:val="nothing"/>
      <w:lvlText w:val="PART %1"/>
      <w:lvlJc w:val="left"/>
      <w:pPr>
        <w:ind w:left="0" w:firstLine="0"/>
      </w:pPr>
      <w:rPr>
        <w:rFonts w:hint="default"/>
      </w:rPr>
    </w:lvl>
    <w:lvl w:ilvl="1">
      <w:start w:val="1"/>
      <w:numFmt w:val="decimal"/>
      <w:pStyle w:val="Level2"/>
      <w:lvlText w:val="%1.%2"/>
      <w:lvlJc w:val="left"/>
      <w:pPr>
        <w:tabs>
          <w:tab w:val="num" w:pos="360"/>
        </w:tabs>
        <w:ind w:left="0" w:firstLine="0"/>
      </w:pPr>
      <w:rPr>
        <w:rFonts w:hint="default"/>
      </w:rPr>
    </w:lvl>
    <w:lvl w:ilvl="2">
      <w:start w:val="1"/>
      <w:numFmt w:val="upperLetter"/>
      <w:pStyle w:val="Level3"/>
      <w:lvlText w:val="%3."/>
      <w:lvlJc w:val="left"/>
      <w:pPr>
        <w:tabs>
          <w:tab w:val="num" w:pos="1152"/>
        </w:tabs>
        <w:ind w:left="1152" w:hanging="432"/>
      </w:pPr>
      <w:rPr>
        <w:rFonts w:hint="default"/>
        <w:i w:val="0"/>
        <w:color w:val="auto"/>
      </w:rPr>
    </w:lvl>
    <w:lvl w:ilvl="3">
      <w:start w:val="1"/>
      <w:numFmt w:val="decimal"/>
      <w:lvlText w:val="%4."/>
      <w:lvlJc w:val="left"/>
      <w:pPr>
        <w:tabs>
          <w:tab w:val="num" w:pos="1584"/>
        </w:tabs>
        <w:ind w:left="1584" w:hanging="432"/>
      </w:pPr>
      <w:rPr>
        <w:rFonts w:hint="default"/>
      </w:rPr>
    </w:lvl>
    <w:lvl w:ilvl="4">
      <w:start w:val="1"/>
      <w:numFmt w:val="lowerLetter"/>
      <w:pStyle w:val="Level5"/>
      <w:lvlText w:val="%5."/>
      <w:lvlJc w:val="left"/>
      <w:pPr>
        <w:tabs>
          <w:tab w:val="num" w:pos="2016"/>
        </w:tabs>
        <w:ind w:left="2016" w:hanging="432"/>
      </w:pPr>
      <w:rPr>
        <w:rFonts w:hint="default"/>
        <w:b w:val="0"/>
        <w:i w:val="0"/>
      </w:rPr>
    </w:lvl>
    <w:lvl w:ilvl="5">
      <w:start w:val="1"/>
      <w:numFmt w:val="decimal"/>
      <w:pStyle w:val="Level6"/>
      <w:lvlText w:val="%6)"/>
      <w:lvlJc w:val="left"/>
      <w:pPr>
        <w:tabs>
          <w:tab w:val="num" w:pos="2448"/>
        </w:tabs>
        <w:ind w:left="2448" w:hanging="432"/>
      </w:pPr>
      <w:rPr>
        <w:rFonts w:hint="default"/>
      </w:rPr>
    </w:lvl>
    <w:lvl w:ilvl="6">
      <w:start w:val="1"/>
      <w:numFmt w:val="lowerLetter"/>
      <w:pStyle w:val="Level7"/>
      <w:lvlText w:val="%7)"/>
      <w:lvlJc w:val="left"/>
      <w:pPr>
        <w:tabs>
          <w:tab w:val="num" w:pos="2520"/>
        </w:tabs>
        <w:ind w:left="2520" w:hanging="360"/>
      </w:pPr>
      <w:rPr>
        <w:rFonts w:hint="default"/>
      </w:rPr>
    </w:lvl>
    <w:lvl w:ilvl="7">
      <w:start w:val="1"/>
      <w:numFmt w:val="none"/>
      <w:pStyle w:val="Level8"/>
      <w:lvlText w:val="%8."/>
      <w:lvlJc w:val="left"/>
      <w:pPr>
        <w:tabs>
          <w:tab w:val="num" w:pos="2880"/>
        </w:tabs>
        <w:ind w:left="2880" w:hanging="360"/>
      </w:pPr>
      <w:rPr>
        <w:rFonts w:hint="default"/>
      </w:rPr>
    </w:lvl>
    <w:lvl w:ilvl="8">
      <w:start w:val="1"/>
      <w:numFmt w:val="none"/>
      <w:pStyle w:val="Level9"/>
      <w:lvlText w:val="%9."/>
      <w:lvlJc w:val="left"/>
      <w:pPr>
        <w:tabs>
          <w:tab w:val="num" w:pos="3240"/>
        </w:tabs>
        <w:ind w:left="3240" w:hanging="360"/>
      </w:pPr>
      <w:rPr>
        <w:rFonts w:hint="default"/>
      </w:rPr>
    </w:lvl>
  </w:abstractNum>
  <w:abstractNum w:abstractNumId="4" w15:restartNumberingAfterBreak="0">
    <w:nsid w:val="6D1D2E9A"/>
    <w:multiLevelType w:val="hybridMultilevel"/>
    <w:tmpl w:val="72268FD2"/>
    <w:lvl w:ilvl="0" w:tplc="D294339C">
      <w:start w:val="1"/>
      <w:numFmt w:val="decimal"/>
      <w:pStyle w:val="Level4"/>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FE205D0"/>
    <w:multiLevelType w:val="hybridMultilevel"/>
    <w:tmpl w:val="3E9A1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43"/>
    <w:rsid w:val="00025254"/>
    <w:rsid w:val="00097F25"/>
    <w:rsid w:val="000A6C1B"/>
    <w:rsid w:val="000B5E5D"/>
    <w:rsid w:val="00111F7C"/>
    <w:rsid w:val="001521F0"/>
    <w:rsid w:val="00230CE2"/>
    <w:rsid w:val="00274395"/>
    <w:rsid w:val="002A6248"/>
    <w:rsid w:val="002D247D"/>
    <w:rsid w:val="002E289A"/>
    <w:rsid w:val="002F2D4E"/>
    <w:rsid w:val="0031197A"/>
    <w:rsid w:val="00322BC6"/>
    <w:rsid w:val="00337A27"/>
    <w:rsid w:val="00350D0A"/>
    <w:rsid w:val="00397917"/>
    <w:rsid w:val="003B58E2"/>
    <w:rsid w:val="003E4C75"/>
    <w:rsid w:val="00412CD2"/>
    <w:rsid w:val="0041673B"/>
    <w:rsid w:val="004943CC"/>
    <w:rsid w:val="004C3D8D"/>
    <w:rsid w:val="004D3BE0"/>
    <w:rsid w:val="00521790"/>
    <w:rsid w:val="005279AA"/>
    <w:rsid w:val="005A3FCB"/>
    <w:rsid w:val="005B48DF"/>
    <w:rsid w:val="005E1AD0"/>
    <w:rsid w:val="00630A2A"/>
    <w:rsid w:val="00653EB9"/>
    <w:rsid w:val="00657FD7"/>
    <w:rsid w:val="006B3F64"/>
    <w:rsid w:val="006D2C7D"/>
    <w:rsid w:val="006D445B"/>
    <w:rsid w:val="00717863"/>
    <w:rsid w:val="00740C68"/>
    <w:rsid w:val="00786E2F"/>
    <w:rsid w:val="007A6107"/>
    <w:rsid w:val="007A789F"/>
    <w:rsid w:val="007B34DF"/>
    <w:rsid w:val="008076F2"/>
    <w:rsid w:val="00845DA7"/>
    <w:rsid w:val="00864B18"/>
    <w:rsid w:val="0087746E"/>
    <w:rsid w:val="008D3835"/>
    <w:rsid w:val="00930FAD"/>
    <w:rsid w:val="00945F85"/>
    <w:rsid w:val="00966C26"/>
    <w:rsid w:val="009776B6"/>
    <w:rsid w:val="00985B7D"/>
    <w:rsid w:val="009A5245"/>
    <w:rsid w:val="009C31EE"/>
    <w:rsid w:val="00AA04BB"/>
    <w:rsid w:val="00AC4518"/>
    <w:rsid w:val="00AD04F5"/>
    <w:rsid w:val="00AF1D91"/>
    <w:rsid w:val="00AF293E"/>
    <w:rsid w:val="00B233B3"/>
    <w:rsid w:val="00BA5843"/>
    <w:rsid w:val="00C36CF1"/>
    <w:rsid w:val="00C646C3"/>
    <w:rsid w:val="00C70F90"/>
    <w:rsid w:val="00CC6668"/>
    <w:rsid w:val="00CD5723"/>
    <w:rsid w:val="00CE6218"/>
    <w:rsid w:val="00DC52F0"/>
    <w:rsid w:val="00DD2514"/>
    <w:rsid w:val="00E12CDA"/>
    <w:rsid w:val="00E16F88"/>
    <w:rsid w:val="00E830E4"/>
    <w:rsid w:val="00E95EE5"/>
    <w:rsid w:val="00F02C22"/>
    <w:rsid w:val="00F51DF8"/>
    <w:rsid w:val="00F55B77"/>
    <w:rsid w:val="00F61FDF"/>
    <w:rsid w:val="00FC7F4D"/>
    <w:rsid w:val="00FD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E2FF5-4661-479E-ADCC-2505B3E4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BA5843"/>
    <w:pPr>
      <w:keepNext/>
      <w:widowControl w:val="0"/>
      <w:spacing w:after="40" w:line="240" w:lineRule="auto"/>
      <w:jc w:val="center"/>
      <w:outlineLvl w:val="0"/>
    </w:pPr>
    <w:rPr>
      <w:rFonts w:ascii="Arial" w:eastAsia="Times New Roman" w:hAnsi="Arial" w:cs="Arial"/>
      <w:b/>
      <w:bCs/>
      <w:caps/>
      <w:kern w:val="28"/>
      <w:sz w:val="20"/>
      <w:szCs w:val="28"/>
    </w:rPr>
  </w:style>
  <w:style w:type="paragraph" w:styleId="Heading2">
    <w:name w:val="heading 2"/>
    <w:basedOn w:val="Normal"/>
    <w:next w:val="Normal"/>
    <w:link w:val="Heading2Char"/>
    <w:autoRedefine/>
    <w:qFormat/>
    <w:rsid w:val="00BA5843"/>
    <w:pPr>
      <w:keepNext/>
      <w:spacing w:after="40" w:line="240" w:lineRule="auto"/>
      <w:jc w:val="center"/>
      <w:outlineLvl w:val="1"/>
    </w:pPr>
    <w:rPr>
      <w:rFonts w:ascii="Arial" w:eastAsia="Times New Roman" w:hAnsi="Arial" w:cs="Arial"/>
      <w:b/>
      <w:bCs/>
      <w:iCs/>
      <w:sz w:val="20"/>
      <w:szCs w:val="24"/>
    </w:rPr>
  </w:style>
  <w:style w:type="paragraph" w:styleId="Heading3">
    <w:name w:val="heading 3"/>
    <w:basedOn w:val="Normal"/>
    <w:next w:val="Normal"/>
    <w:link w:val="Heading3Char"/>
    <w:uiPriority w:val="9"/>
    <w:semiHidden/>
    <w:unhideWhenUsed/>
    <w:qFormat/>
    <w:rsid w:val="006D44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7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843"/>
    <w:rPr>
      <w:rFonts w:ascii="Arial" w:eastAsia="Times New Roman" w:hAnsi="Arial" w:cs="Arial"/>
      <w:b/>
      <w:bCs/>
      <w:caps/>
      <w:kern w:val="28"/>
      <w:sz w:val="20"/>
      <w:szCs w:val="28"/>
    </w:rPr>
  </w:style>
  <w:style w:type="character" w:customStyle="1" w:styleId="Heading2Char">
    <w:name w:val="Heading 2 Char"/>
    <w:basedOn w:val="DefaultParagraphFont"/>
    <w:link w:val="Heading2"/>
    <w:rsid w:val="00BA5843"/>
    <w:rPr>
      <w:rFonts w:ascii="Arial" w:eastAsia="Times New Roman" w:hAnsi="Arial" w:cs="Arial"/>
      <w:b/>
      <w:bCs/>
      <w:iCs/>
      <w:sz w:val="20"/>
      <w:szCs w:val="24"/>
    </w:rPr>
  </w:style>
  <w:style w:type="paragraph" w:customStyle="1" w:styleId="Level2">
    <w:name w:val="Level 2"/>
    <w:autoRedefine/>
    <w:rsid w:val="001521F0"/>
    <w:pPr>
      <w:widowControl w:val="0"/>
      <w:numPr>
        <w:ilvl w:val="1"/>
        <w:numId w:val="3"/>
      </w:numPr>
      <w:autoSpaceDE w:val="0"/>
      <w:autoSpaceDN w:val="0"/>
      <w:adjustRightInd w:val="0"/>
      <w:spacing w:before="240" w:after="100" w:afterAutospacing="1" w:line="40" w:lineRule="atLeast"/>
      <w:jc w:val="both"/>
    </w:pPr>
    <w:rPr>
      <w:rFonts w:ascii="Arial" w:eastAsia="Times New Roman" w:hAnsi="Arial" w:cs="Times New Roman"/>
      <w:caps/>
      <w:sz w:val="20"/>
      <w:szCs w:val="20"/>
    </w:rPr>
  </w:style>
  <w:style w:type="paragraph" w:customStyle="1" w:styleId="Blockquote">
    <w:name w:val="Blockquote"/>
    <w:basedOn w:val="Normal"/>
    <w:rsid w:val="00BA5843"/>
    <w:pPr>
      <w:widowControl w:val="0"/>
      <w:spacing w:before="100" w:after="100" w:line="240" w:lineRule="auto"/>
      <w:ind w:left="360" w:right="360"/>
    </w:pPr>
    <w:rPr>
      <w:rFonts w:ascii="Times New Roman" w:eastAsia="Times New Roman" w:hAnsi="Times New Roman" w:cs="Times New Roman"/>
      <w:sz w:val="24"/>
      <w:szCs w:val="24"/>
    </w:rPr>
  </w:style>
  <w:style w:type="character" w:styleId="Hyperlink">
    <w:name w:val="Hyperlink"/>
    <w:rsid w:val="00BA5843"/>
    <w:rPr>
      <w:color w:val="0000FF"/>
      <w:u w:val="single"/>
    </w:rPr>
  </w:style>
  <w:style w:type="paragraph" w:customStyle="1" w:styleId="H5">
    <w:name w:val="H5"/>
    <w:basedOn w:val="Normal"/>
    <w:next w:val="Normal"/>
    <w:autoRedefine/>
    <w:rsid w:val="00BA5843"/>
    <w:pPr>
      <w:keepNext/>
      <w:widowControl w:val="0"/>
      <w:spacing w:after="40" w:line="240" w:lineRule="auto"/>
      <w:jc w:val="center"/>
      <w:outlineLvl w:val="5"/>
    </w:pPr>
    <w:rPr>
      <w:rFonts w:ascii="Times New Roman" w:eastAsia="Times New Roman" w:hAnsi="Times New Roman" w:cs="Times New Roman"/>
      <w:bCs/>
      <w:vanish/>
      <w:color w:val="0000FF"/>
      <w:sz w:val="20"/>
      <w:szCs w:val="20"/>
    </w:rPr>
  </w:style>
  <w:style w:type="paragraph" w:customStyle="1" w:styleId="Level1">
    <w:name w:val="Level 1"/>
    <w:autoRedefine/>
    <w:rsid w:val="001521F0"/>
    <w:pPr>
      <w:widowControl w:val="0"/>
      <w:autoSpaceDE w:val="0"/>
      <w:autoSpaceDN w:val="0"/>
      <w:adjustRightInd w:val="0"/>
      <w:spacing w:before="200" w:after="40" w:line="240" w:lineRule="auto"/>
      <w:jc w:val="both"/>
    </w:pPr>
    <w:rPr>
      <w:rFonts w:ascii="Arial" w:eastAsia="Times New Roman" w:hAnsi="Arial" w:cs="Times New Roman"/>
      <w:b/>
      <w:caps/>
      <w:sz w:val="20"/>
      <w:szCs w:val="20"/>
    </w:rPr>
  </w:style>
  <w:style w:type="paragraph" w:customStyle="1" w:styleId="Level3">
    <w:name w:val="Level 3"/>
    <w:autoRedefine/>
    <w:rsid w:val="007B34DF"/>
    <w:pPr>
      <w:widowControl w:val="0"/>
      <w:numPr>
        <w:ilvl w:val="2"/>
        <w:numId w:val="3"/>
      </w:numPr>
      <w:autoSpaceDE w:val="0"/>
      <w:autoSpaceDN w:val="0"/>
      <w:adjustRightInd w:val="0"/>
      <w:spacing w:before="200" w:after="40" w:line="240" w:lineRule="auto"/>
      <w:jc w:val="both"/>
    </w:pPr>
    <w:rPr>
      <w:rFonts w:ascii="Arial" w:eastAsia="Times New Roman" w:hAnsi="Arial" w:cs="Times New Roman"/>
      <w:sz w:val="20"/>
      <w:szCs w:val="20"/>
    </w:rPr>
  </w:style>
  <w:style w:type="paragraph" w:customStyle="1" w:styleId="Level4">
    <w:name w:val="Level 4"/>
    <w:autoRedefine/>
    <w:rsid w:val="00845DA7"/>
    <w:pPr>
      <w:widowControl w:val="0"/>
      <w:numPr>
        <w:numId w:val="5"/>
      </w:numPr>
      <w:autoSpaceDE w:val="0"/>
      <w:autoSpaceDN w:val="0"/>
      <w:adjustRightInd w:val="0"/>
      <w:spacing w:after="40" w:line="240" w:lineRule="auto"/>
      <w:jc w:val="both"/>
    </w:pPr>
    <w:rPr>
      <w:rFonts w:ascii="Arial" w:eastAsia="Times New Roman" w:hAnsi="Arial" w:cs="Times New Roman"/>
      <w:sz w:val="20"/>
      <w:szCs w:val="20"/>
    </w:rPr>
  </w:style>
  <w:style w:type="paragraph" w:customStyle="1" w:styleId="Level5">
    <w:name w:val="Level 5"/>
    <w:autoRedefine/>
    <w:rsid w:val="00BA5843"/>
    <w:pPr>
      <w:widowControl w:val="0"/>
      <w:numPr>
        <w:ilvl w:val="4"/>
        <w:numId w:val="3"/>
      </w:numPr>
      <w:autoSpaceDE w:val="0"/>
      <w:autoSpaceDN w:val="0"/>
      <w:adjustRightInd w:val="0"/>
      <w:spacing w:after="40" w:line="240" w:lineRule="auto"/>
      <w:jc w:val="both"/>
    </w:pPr>
    <w:rPr>
      <w:rFonts w:ascii="Arial" w:eastAsia="Times New Roman" w:hAnsi="Arial" w:cs="Times New Roman"/>
      <w:sz w:val="20"/>
      <w:szCs w:val="20"/>
    </w:rPr>
  </w:style>
  <w:style w:type="paragraph" w:customStyle="1" w:styleId="Level6">
    <w:name w:val="Level 6"/>
    <w:autoRedefine/>
    <w:rsid w:val="00BA5843"/>
    <w:pPr>
      <w:widowControl w:val="0"/>
      <w:numPr>
        <w:ilvl w:val="5"/>
        <w:numId w:val="3"/>
      </w:numPr>
      <w:autoSpaceDE w:val="0"/>
      <w:autoSpaceDN w:val="0"/>
      <w:adjustRightInd w:val="0"/>
      <w:spacing w:after="40" w:line="240" w:lineRule="auto"/>
      <w:jc w:val="both"/>
    </w:pPr>
    <w:rPr>
      <w:rFonts w:ascii="Arial" w:eastAsia="Times New Roman" w:hAnsi="Arial" w:cs="Times New Roman"/>
      <w:sz w:val="20"/>
      <w:szCs w:val="20"/>
    </w:rPr>
  </w:style>
  <w:style w:type="paragraph" w:customStyle="1" w:styleId="Level7">
    <w:name w:val="Level 7"/>
    <w:autoRedefine/>
    <w:rsid w:val="00BA5843"/>
    <w:pPr>
      <w:widowControl w:val="0"/>
      <w:numPr>
        <w:ilvl w:val="6"/>
        <w:numId w:val="3"/>
      </w:numPr>
      <w:autoSpaceDE w:val="0"/>
      <w:autoSpaceDN w:val="0"/>
      <w:adjustRightInd w:val="0"/>
      <w:spacing w:after="40" w:line="240" w:lineRule="auto"/>
      <w:jc w:val="both"/>
    </w:pPr>
    <w:rPr>
      <w:rFonts w:ascii="Arial" w:eastAsia="Times New Roman" w:hAnsi="Arial" w:cs="Times New Roman"/>
      <w:sz w:val="20"/>
      <w:szCs w:val="20"/>
    </w:rPr>
  </w:style>
  <w:style w:type="paragraph" w:customStyle="1" w:styleId="Level8">
    <w:name w:val="Level 8"/>
    <w:autoRedefine/>
    <w:rsid w:val="00BA5843"/>
    <w:pPr>
      <w:widowControl w:val="0"/>
      <w:numPr>
        <w:ilvl w:val="7"/>
        <w:numId w:val="3"/>
      </w:numPr>
      <w:autoSpaceDE w:val="0"/>
      <w:autoSpaceDN w:val="0"/>
      <w:adjustRightInd w:val="0"/>
      <w:spacing w:after="40" w:line="240" w:lineRule="auto"/>
      <w:jc w:val="both"/>
    </w:pPr>
    <w:rPr>
      <w:rFonts w:ascii="Arial" w:eastAsia="Times New Roman" w:hAnsi="Arial" w:cs="Times New Roman"/>
      <w:sz w:val="20"/>
      <w:szCs w:val="20"/>
    </w:rPr>
  </w:style>
  <w:style w:type="paragraph" w:customStyle="1" w:styleId="Level9">
    <w:name w:val="Level 9"/>
    <w:autoRedefine/>
    <w:rsid w:val="00BA5843"/>
    <w:pPr>
      <w:widowControl w:val="0"/>
      <w:numPr>
        <w:ilvl w:val="8"/>
        <w:numId w:val="3"/>
      </w:numPr>
      <w:autoSpaceDE w:val="0"/>
      <w:autoSpaceDN w:val="0"/>
      <w:adjustRightInd w:val="0"/>
      <w:spacing w:after="40" w:line="240" w:lineRule="auto"/>
      <w:jc w:val="both"/>
    </w:pPr>
    <w:rPr>
      <w:rFonts w:ascii="Arial" w:eastAsia="Times New Roman" w:hAnsi="Arial" w:cs="Times New Roman"/>
      <w:bCs/>
      <w:sz w:val="20"/>
      <w:szCs w:val="20"/>
    </w:rPr>
  </w:style>
  <w:style w:type="paragraph" w:styleId="CommentText">
    <w:name w:val="annotation text"/>
    <w:basedOn w:val="Normal"/>
    <w:link w:val="CommentTextChar"/>
    <w:autoRedefine/>
    <w:semiHidden/>
    <w:rsid w:val="00717863"/>
    <w:pPr>
      <w:widowControl w:val="0"/>
      <w:pBdr>
        <w:top w:val="doubleWave" w:sz="6" w:space="1" w:color="0000FF"/>
        <w:bottom w:val="doubleWave" w:sz="6" w:space="1" w:color="0000FF"/>
      </w:pBdr>
      <w:autoSpaceDE w:val="0"/>
      <w:autoSpaceDN w:val="0"/>
      <w:adjustRightInd w:val="0"/>
      <w:spacing w:after="40" w:line="240" w:lineRule="auto"/>
      <w:jc w:val="both"/>
    </w:pPr>
    <w:rPr>
      <w:rFonts w:ascii="Times New Roman" w:eastAsia="Times New Roman" w:hAnsi="Times New Roman" w:cs="Times New Roman"/>
      <w:vanish/>
      <w:color w:val="0000FF"/>
      <w:sz w:val="20"/>
      <w:szCs w:val="20"/>
    </w:rPr>
  </w:style>
  <w:style w:type="character" w:customStyle="1" w:styleId="CommentTextChar">
    <w:name w:val="Comment Text Char"/>
    <w:basedOn w:val="DefaultParagraphFont"/>
    <w:link w:val="CommentText"/>
    <w:semiHidden/>
    <w:rsid w:val="00717863"/>
    <w:rPr>
      <w:rFonts w:ascii="Times New Roman" w:eastAsia="Times New Roman" w:hAnsi="Times New Roman" w:cs="Times New Roman"/>
      <w:vanish/>
      <w:color w:val="0000FF"/>
      <w:sz w:val="20"/>
      <w:szCs w:val="20"/>
    </w:rPr>
  </w:style>
  <w:style w:type="paragraph" w:styleId="BlockText">
    <w:name w:val="Block Text"/>
    <w:basedOn w:val="Normal"/>
    <w:autoRedefine/>
    <w:rsid w:val="00BA5843"/>
    <w:pPr>
      <w:spacing w:before="200" w:after="40" w:line="240" w:lineRule="auto"/>
      <w:jc w:val="center"/>
    </w:pPr>
    <w:rPr>
      <w:rFonts w:ascii="Arial" w:eastAsia="Times New Roman" w:hAnsi="Arial" w:cs="Arial"/>
      <w:caps/>
      <w:sz w:val="20"/>
      <w:szCs w:val="20"/>
    </w:rPr>
  </w:style>
  <w:style w:type="paragraph" w:customStyle="1" w:styleId="H1">
    <w:name w:val="H1"/>
    <w:basedOn w:val="Normal"/>
    <w:next w:val="Normal"/>
    <w:autoRedefine/>
    <w:rsid w:val="00BA5843"/>
    <w:pPr>
      <w:keepNext/>
      <w:widowControl w:val="0"/>
      <w:spacing w:after="40" w:line="240" w:lineRule="auto"/>
      <w:jc w:val="both"/>
      <w:outlineLvl w:val="1"/>
    </w:pPr>
    <w:rPr>
      <w:rFonts w:ascii="Times New Roman" w:eastAsia="Times New Roman" w:hAnsi="Times New Roman" w:cs="Times New Roman"/>
      <w:bCs/>
      <w:color w:val="FF0000"/>
      <w:kern w:val="36"/>
      <w:sz w:val="20"/>
      <w:szCs w:val="48"/>
    </w:rPr>
  </w:style>
  <w:style w:type="paragraph" w:customStyle="1" w:styleId="H2">
    <w:name w:val="H2"/>
    <w:basedOn w:val="Normal"/>
    <w:next w:val="Normal"/>
    <w:autoRedefine/>
    <w:rsid w:val="00BA5843"/>
    <w:pPr>
      <w:keepNext/>
      <w:widowControl w:val="0"/>
      <w:numPr>
        <w:numId w:val="1"/>
      </w:numPr>
      <w:spacing w:after="40" w:line="240" w:lineRule="auto"/>
      <w:jc w:val="both"/>
      <w:outlineLvl w:val="2"/>
    </w:pPr>
    <w:rPr>
      <w:rFonts w:ascii="Times New Roman" w:eastAsia="Times New Roman" w:hAnsi="Times New Roman" w:cs="Times New Roman"/>
      <w:bCs/>
      <w:color w:val="FF0000"/>
      <w:sz w:val="20"/>
      <w:szCs w:val="36"/>
    </w:rPr>
  </w:style>
  <w:style w:type="paragraph" w:customStyle="1" w:styleId="H3">
    <w:name w:val="H3"/>
    <w:basedOn w:val="Normal"/>
    <w:next w:val="Normal"/>
    <w:autoRedefine/>
    <w:rsid w:val="00BA5843"/>
    <w:pPr>
      <w:keepNext/>
      <w:widowControl w:val="0"/>
      <w:spacing w:after="40" w:line="240" w:lineRule="auto"/>
      <w:jc w:val="both"/>
      <w:outlineLvl w:val="3"/>
    </w:pPr>
    <w:rPr>
      <w:rFonts w:ascii="Times New Roman" w:eastAsia="Times New Roman" w:hAnsi="Times New Roman" w:cs="Times New Roman"/>
      <w:bCs/>
      <w:vanish/>
      <w:color w:val="0000FF"/>
      <w:sz w:val="20"/>
      <w:szCs w:val="28"/>
    </w:rPr>
  </w:style>
  <w:style w:type="paragraph" w:customStyle="1" w:styleId="H4">
    <w:name w:val="H4"/>
    <w:basedOn w:val="Normal"/>
    <w:next w:val="Normal"/>
    <w:autoRedefine/>
    <w:rsid w:val="00BA5843"/>
    <w:pPr>
      <w:keepNext/>
      <w:widowControl w:val="0"/>
      <w:numPr>
        <w:numId w:val="2"/>
      </w:numPr>
      <w:spacing w:after="40" w:line="240" w:lineRule="auto"/>
      <w:jc w:val="both"/>
      <w:outlineLvl w:val="4"/>
    </w:pPr>
    <w:rPr>
      <w:rFonts w:ascii="Times New Roman" w:eastAsia="Times New Roman" w:hAnsi="Times New Roman" w:cs="Times New Roman"/>
      <w:bCs/>
      <w:vanish/>
      <w:color w:val="0000FF"/>
      <w:sz w:val="20"/>
      <w:szCs w:val="24"/>
    </w:rPr>
  </w:style>
  <w:style w:type="paragraph" w:styleId="Footer">
    <w:name w:val="footer"/>
    <w:basedOn w:val="Normal"/>
    <w:link w:val="FooterChar"/>
    <w:rsid w:val="00BA584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A58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FCB"/>
  </w:style>
  <w:style w:type="paragraph" w:styleId="ListParagraph">
    <w:name w:val="List Paragraph"/>
    <w:basedOn w:val="Normal"/>
    <w:uiPriority w:val="34"/>
    <w:qFormat/>
    <w:rsid w:val="00DD2514"/>
    <w:pPr>
      <w:ind w:left="720"/>
      <w:contextualSpacing/>
    </w:pPr>
  </w:style>
  <w:style w:type="character" w:customStyle="1" w:styleId="Heading3Char">
    <w:name w:val="Heading 3 Char"/>
    <w:basedOn w:val="DefaultParagraphFont"/>
    <w:link w:val="Heading3"/>
    <w:uiPriority w:val="9"/>
    <w:semiHidden/>
    <w:rsid w:val="006D445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C5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2F0"/>
    <w:rPr>
      <w:rFonts w:ascii="Tahoma" w:hAnsi="Tahoma" w:cs="Tahoma"/>
      <w:sz w:val="16"/>
      <w:szCs w:val="16"/>
    </w:rPr>
  </w:style>
  <w:style w:type="paragraph" w:styleId="Revision">
    <w:name w:val="Revision"/>
    <w:hidden/>
    <w:uiPriority w:val="99"/>
    <w:semiHidden/>
    <w:rsid w:val="00E16F88"/>
    <w:pPr>
      <w:spacing w:after="0" w:line="240" w:lineRule="auto"/>
    </w:pPr>
  </w:style>
  <w:style w:type="character" w:styleId="CommentReference">
    <w:name w:val="annotation reference"/>
    <w:basedOn w:val="DefaultParagraphFont"/>
    <w:uiPriority w:val="99"/>
    <w:semiHidden/>
    <w:unhideWhenUsed/>
    <w:rsid w:val="00E16F88"/>
    <w:rPr>
      <w:sz w:val="16"/>
      <w:szCs w:val="16"/>
    </w:rPr>
  </w:style>
  <w:style w:type="paragraph" w:styleId="CommentSubject">
    <w:name w:val="annotation subject"/>
    <w:basedOn w:val="CommentText"/>
    <w:next w:val="CommentText"/>
    <w:link w:val="CommentSubjectChar"/>
    <w:uiPriority w:val="99"/>
    <w:semiHidden/>
    <w:unhideWhenUsed/>
    <w:rsid w:val="00E16F88"/>
    <w:pPr>
      <w:widowControl/>
      <w:pBdr>
        <w:top w:val="none" w:sz="0" w:space="0" w:color="auto"/>
        <w:bottom w:val="none" w:sz="0" w:space="0" w:color="auto"/>
      </w:pBdr>
      <w:autoSpaceDE/>
      <w:autoSpaceDN/>
      <w:adjustRightInd/>
      <w:spacing w:after="200"/>
      <w:jc w:val="left"/>
    </w:pPr>
    <w:rPr>
      <w:rFonts w:asciiTheme="minorHAnsi" w:eastAsiaTheme="minorHAnsi" w:hAnsiTheme="minorHAnsi" w:cstheme="minorBidi"/>
      <w:b/>
      <w:bCs/>
      <w:vanish w:val="0"/>
      <w:color w:val="auto"/>
    </w:rPr>
  </w:style>
  <w:style w:type="character" w:customStyle="1" w:styleId="CommentSubjectChar">
    <w:name w:val="Comment Subject Char"/>
    <w:basedOn w:val="CommentTextChar"/>
    <w:link w:val="CommentSubject"/>
    <w:uiPriority w:val="99"/>
    <w:semiHidden/>
    <w:rsid w:val="00E16F88"/>
    <w:rPr>
      <w:rFonts w:ascii="Times New Roman" w:eastAsia="Times New Roman" w:hAnsi="Times New Roman" w:cs="Times New Roman"/>
      <w:b/>
      <w:bCs/>
      <w:vanish w:val="0"/>
      <w:color w:val="0000FF"/>
      <w:sz w:val="20"/>
      <w:szCs w:val="20"/>
    </w:rPr>
  </w:style>
  <w:style w:type="character" w:customStyle="1" w:styleId="Heading4Char">
    <w:name w:val="Heading 4 Char"/>
    <w:basedOn w:val="DefaultParagraphFont"/>
    <w:link w:val="Heading4"/>
    <w:uiPriority w:val="9"/>
    <w:semiHidden/>
    <w:rsid w:val="00337A27"/>
    <w:rPr>
      <w:rFonts w:asciiTheme="majorHAnsi" w:eastAsiaTheme="majorEastAsia" w:hAnsiTheme="majorHAnsi" w:cstheme="majorBidi"/>
      <w:b/>
      <w:bCs/>
      <w:i/>
      <w:iCs/>
      <w:color w:val="4F81BD" w:themeColor="accent1"/>
    </w:rPr>
  </w:style>
  <w:style w:type="character" w:customStyle="1" w:styleId="googqs-tidbit">
    <w:name w:val="goog_qs-tidbit"/>
    <w:basedOn w:val="DefaultParagraphFont"/>
    <w:rsid w:val="002D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149">
      <w:bodyDiv w:val="1"/>
      <w:marLeft w:val="0"/>
      <w:marRight w:val="0"/>
      <w:marTop w:val="0"/>
      <w:marBottom w:val="0"/>
      <w:divBdr>
        <w:top w:val="none" w:sz="0" w:space="0" w:color="auto"/>
        <w:left w:val="none" w:sz="0" w:space="0" w:color="auto"/>
        <w:bottom w:val="none" w:sz="0" w:space="0" w:color="auto"/>
        <w:right w:val="none" w:sz="0" w:space="0" w:color="auto"/>
      </w:divBdr>
    </w:div>
    <w:div w:id="201583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dole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ec.ch/" TargetMode="External"/><Relationship Id="rId4" Type="http://schemas.openxmlformats.org/officeDocument/2006/relationships/settings" Target="settings.xml"/><Relationship Id="rId9" Type="http://schemas.openxmlformats.org/officeDocument/2006/relationships/hyperlink" Target="mailto:nasales@eldole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F13B-597B-4313-AD41-3D9AA739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Lydecker, Stephen H;Mark.Phillips@eldoled.com</dc:creator>
  <cp:lastModifiedBy>Pasiut, Alicja</cp:lastModifiedBy>
  <cp:revision>4</cp:revision>
  <dcterms:created xsi:type="dcterms:W3CDTF">2016-04-28T11:31:00Z</dcterms:created>
  <dcterms:modified xsi:type="dcterms:W3CDTF">2016-04-28T12:00:00Z</dcterms:modified>
</cp:coreProperties>
</file>